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A/2996/2019 vom 28. November 2019</w:t>
      </w:r>
    </w:p>
    <w:p>
      <w:r>
        <w:t>GE Cour de justice, 2019-11-28, FR</w:t>
      </w:r>
    </w:p>
    <w:p>
      <w:r>
        <w:rPr>
          <w:b/>
        </w:rPr>
        <w:t xml:space="preserve">Quelle: </w:t>
      </w:r>
      <w:r>
        <w:t>https://mcp.opencaselaw.ch/entscheid/ge_gerichte_A_2996_2019</w:t>
      </w:r>
    </w:p>
    <w:p>
      <w:r>
        <w:t>FR: GE_GERICHTE A/2996/2019 du 28 novembre 2019</w:t>
      </w:r>
    </w:p>
    <w:p>
      <w:r>
        <w:t>IT: GE_GERICHTE A/2996/2019 del 28 novembre 2019</w:t>
      </w:r>
    </w:p>
    <w:p>
      <w:pPr>
        <w:pStyle w:val="Heading2"/>
      </w:pPr>
      <w:r>
        <w:t>Regeste</w:t>
      </w:r>
    </w:p>
    <w:p>
      <w:r>
        <w:t>RETINJ | L'avis au tiers débiteur prévu par l'art. 99 LP constitue une mesure de sûreté, non une mesure d'investigation | LP.96; LP.99</w:t>
      </w:r>
    </w:p>
    <w:p>
      <w:pPr>
        <w:pStyle w:val="Heading2"/>
      </w:pPr>
      <w:r>
        <w:t>Volltext</w:t>
      </w:r>
    </w:p>
    <w:p>
      <w:r>
        <w:t>Genève Cour de Justice (Cour civile) Chambre de surveillance en matière de poursuite et faillites 28.11.2019 A/2996/2019</w:t>
      </w:r>
    </w:p>
    <w:p>
      <w:r>
        <w:t>RETINJ | L'avis au tiers débiteur prévu par l'art. 99 LP constitue une mesure de sûreté, non une mesure d'investigation | LP.96; LP.99</w:t>
      </w:r>
    </w:p>
    <w:p>
      <w:r>
        <w:t>A/2996/2019 DCSO/516/2019 du 28.11.2019 ( PLAINT ) , ADMIS Descripteurs : RETINJ Normes : LP.96; LP.99 Résumé : L'avis au tiers débiteur prévu par l'art. 99 LP constitue une mesure de sûreté, non une mesure d'investigation En fait En droit Par ces motifs RÉPUBLIQUE ET CANTON DE GENÈVE POUVOIR JUDICIAIRE A/2996/2019-CS DCSO/516/19 DECISION DE LA COUR DE JUSTICE Chambre de surveillance des Offices des poursuites et faillites DU JEUDI 28 NOVEMBRE 2019 Plainte 17 LP (A/2996/2019-CS) formée en date du 21 août 2019 par [la caisse de compensation] A______ . * * * * * Décision communiquée par courrier A à l'Office concerné et par plis recommandés du greffier du 28 novembre 2019 à : - A______ ______ ______. - CONFEDERATION SUISSE AFC - TVA Schwarztorstrasse 50 3007 Bern. - B______ SA ______ ______. - Office cantonal des poursuites . EN FAIT A. a. Entre les 1 er novembre 2018 et 25 février 2019, [la caisse de compensation] A______ a requis la continuation de douze poursuites dirigées à l'encontre de la société B______ SA pour un montant initial total en capital de l'ordre de 35'000 fr. Ces douze poursuites participent - avec une poursuite engagée par la Confédération suisse dont la continuation a été requise le 4 mars 2019 - à la saisie, série n° 1______. b. A réception de la première réquisition de poursuite précitée, l'Office cantonal des poursuites (ci-après : l'Office) a convoqué en ses locaux l'administrateur de la poursuivie, C______, afin d'établir la situation financière de cette dernière. Lors de son audition le 5 décembre 2018, celui-ci a déclaré que la société employait trois personnes, qu'elle n'avait pas de débiteurs "recouvrables" , qu'elle était titulaire d'un compte bancaire auprès de la banque D______ dont le solde s'élevait à environ 1'000 fr. et qu'elle possédait divers biens meubles, soit notamment deux véhicules, un stock de systèmes d'alarme inutilisables et du mobilier de bureau. Les déclarations de C______ ont fait l'objet d'un protocole d'audition (formulaire n° 6), signé par l'intéressé. c. Le 7 décembre 2018, un collaborateur de l'Office s'est rendu dans les locaux de la débitrice et y a procédé à l'inventaire des actifs mobiliers s'y trouvant, soit deux véhicules, divers meubles de bureau et du matériel informatique. d. Selon les explications de l'Office, le dossier serait ensuite "resté inactif" jusqu'au 6 juin 2019. C'est à cette date que, selon le procès-verbal de saisie, l'Office, "parlant à Monsieur C______" , aurait procédé à la saisie des objets inventoriés le 7 décembre 2018 pour une valeur estimée à 8'000 fr. au total. Le procès-verbal de saisie, établi le jour même, a été adressé le 13 août 2019 à la débitrice et aux créancières participant à la série. B. a. Par acte adressé le 21 août 2019 à la Chambre de surveillance, A______ a formé une plainte au sens de l'art. 17 LP pour retard non justifié de la part de l'Office dans l'exécution de la saisie, ainsi qu'en vue de la rectification du procès-verbal de saisie et de la constatation de divers manquements reprochés à l'Office. Outre à la constatation d'un retard non justifié, elle a conclu à ce qu'il soit constaté que l'Office n'avait pas "correctement" instruit le dossier et avait faussement indiqué dans le procès-verbal de saisie que celle-ci avait été exécutée le 6 juin 2019 alors qu'elle l'avait été le 7 décembre 2018. Il était également reproché à l'Office d'avoir omis de prendre des mesures de sûreté, sous forme d'un blocage des avoirs bancaires dont la poursuivie était titulaire. b. Dans ses observations datées du 19 septembre 2019, l'Office a conclu au rejet de la plainte. Il a expliqué qu'une précédente saisie exécutée en novembre 2015 avait abouti, après qu'un avis au sens de l'art. 99 LP eut été expédié sans succès aux banques de la place, à un procès-verbal de saisie valant acte de défaut de biens. Le bilan 2017 de la débitrice faisait état d'une perte supérieure à 300'000 fr. et, lors de l'entretien que le gestionnaire du dossier avait eu le 6 juin 2019 avec l'administrateur, il lui avait demandé si le bilan 2018 avait été établi. c. La cause a été gardée à juger le 7 octobre 2019.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résulte en l'espèce des explications de l'Office qu'un délai d'environ six mois s'est écoulé entre le constat effectué sur place le 7 décembre 2018 et l'exécution proprement dite de la saisie le 6 juin 2019. Un tel délai, que des problèmes de surcharge et d'absentéisme ne justifient pas, ne satisfait pas à l'impératif de célérité résultant de l'art. 89 LP. Un retard non justifié de la part de l'Office dans l'exécution de la saisie sera donc constaté. 3. La plaignante considère que la saisie a en réalité été exécutée le 7 décembre 2018 et non le 6 juin 2019. Elle conclut à la rectification en ce sens du procès-verbal de saisie, et à ce que seules les poursuites dans lesquelles la continuation a été requise avant le 8 janvier 2019 participent à la série. 3.1 La saisie est parfaite au moment où l'Office informe le débiteur, par écrit, oralement ou par publication, qu'il lui est dorénavant interdit, sous la menace des peines prévues par l'art. 169 CP, de disposer des droits saisis, lesquels doivent être clairement désignés (art. 96 LP; De Gottrau, in CR LP, N 8 ad art. 96 LP). 3.2 En l'occurrence, le procès-verbal de saisie indique que celle-ci est intervenue le 6 juin 2019, oralement, au cours d'un entretien entre l'administrateur de la poursuivie et un collaborateur de l'Office. Conformément à l'art. 8 al. 2 LP, ce procès-verbal fait foi des faits qu'il constate, jusqu'à preuve du contraire. La plaignante, qui soutient que la saisie aurait été exécutée le 7 décembre 2018 déjà, n'explique pour sa part pas de quel élément du dossier il pourrait être déduit que, à cette date déjà, la poursuivie par la voie de son administrateur aurait été informée qu'il lui était dorénavant interdit sous les peines de droit de disposer des objets énumérés dans le procès-verbal de saisie. En l'absence de tout élément contraire, il doit donc être retenu que la saisie a effectivement eu lieu le 6 juin 2019. La plainte est donc infondée à cet égard. 4. 4.1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menée par l'Office est défectueuse et son résultat inexact ne doit être examinée qu'en ce qui concerne les éléments critiqués par le créancier dans sa plainte (cf. ATF 127 III 572 consid. 3c, JdT 2001 II 78). 4.2 En l'espèce, le seul reproche formulé à l'intention de l'Office par la plaignante consiste à ne pas avoir adressé, à titre provisionnel soit avant même l'envoi de l'avis de saisie, des avis au tiers débiteur au sens de l'art. 99 LP à des tierces personnes - dont l'identité n'est pas précisée - qui auraient pu détenir des avoirs appartenant à la poursuivie. Comme la plaignante le relève elle-même, cependant, l'avis au tiers débiteur de l'art. 99 LP ne constitue pas une mesure d'instruction mais une mesure de sûreté, dont le but premier consiste à éviter que le débiteur ne se fasse remettre par un tiers les actifs détenus par celui-ci pour son compte et ne les soustraie ainsi à l'exécution forcée. S'il est possible dans certaines circonstances - par exemple en cas de risque de disparition des actifs, d'absence de collaboration systématique de la part du poursuivi ou encore lorsque ce dernier s'efforce de se soustraire à la saisie (Schlegel/Zopfi, in Kommentar SchKG, 2017, Kren Kostkiewicz/Vock [éd.], N 3 ad art. 99 LP) - de procéder à l'envoi de tels avis à titre provisionnel, soit avant l'exécution de la saisie, cette mesure doit rester destinée à la préparation de ladite saisie (ATF 142 III 643 consid. 2.1). En l'occurrence, la poursuivie, par l'intermédiaire de son administrateur, a collaboré aux opérations de saisie en déférant à la convocation de l'Office et en répondant aux questions qui lui ont été posées. Il ne résulte pas du dossier que ses réponses auraient été fausses ou incomplètes, ou qu'elle ait dissimulé un actif. Elle a en particulier indiqué être titulaire d'un compte bancaire, que l'Office, pour une raison non déterminée, a toutefois renoncé à saisir (ce que la plaignante ne conteste pas). La plaignante n'indique pas avoir connaissance d'un actif non annoncé ni n'explique pour quelles raisons l'existence d'un tel actif devrait être suspectée. Elle paraît au contraire considérer que l'Office, de manière systématique et sans considération du cas particulier, devrait avant d'exécuter une saisie procéder à l'envoi à des tiers susceptibles de détenir des actifs pour le compte des poursuivis (soit vraisemblablement l'ensemble des institutions financières de la place) des avis au tiers débiteur au sens de l'art. 99 LP. Une telle opinion, qui transformerait la mesure de sûreté de l'art. 99 LP en mesure d'investigation de nature exploratoire, ne saurait être suivie. En résumé, les éléments du dossier ne permettent pas de conclure que l'Office aurait dû, dans le cas particulier, procéder à titre provisionnel à l'envoi d'avis au tiers débiteur à un nombre non déterminé de tiers susceptibles de détenir des biens appartenant à la débitrice. La plainte est donc, de ce point de vue également, mal fondée. 5. La procédure de plainte est gratuite (art. 20a al. 2 ch. 5 LP et art. 61 al. 2 let. a OELP) et il ne peut être alloué aucuns dépens dans cette procédure (art. 62 al. 2 OELP). * * * * * PAR CES MOTIFS, La Chambre de surveillance : A la forme : Déclare recevable la plainte formée le 21 août 2019 par [la caisse de compensation] A______ dans la saisie, série n° 1______. Au fond : Constate que l'Office cantonal des poursuites a tardé de manière injustifiée à procéder à la saisie. Rejette la plainte pour le surplus. Siégeant : Monsieur Patrick CHENAUX, président; Madame Natalie OPPATJA et Monsieur Denis KELLER, juges assesseur(e)s;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