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A/2988/2016 vom 28. November 2017</w:t>
      </w:r>
    </w:p>
    <w:p>
      <w:r>
        <w:t>GE Cour de justice, 2017-11-28, FR</w:t>
      </w:r>
    </w:p>
    <w:p>
      <w:r>
        <w:rPr>
          <w:b/>
        </w:rPr>
        <w:t xml:space="preserve">Quelle: </w:t>
      </w:r>
      <w:r>
        <w:t>https://mcp.opencaselaw.ch/entscheid/ge_gerichte_A_2988_2016</w:t>
      </w:r>
    </w:p>
    <w:p>
      <w:r>
        <w:t>FR: GE_GERICHTE A/2988/2016 du 28 novembre 2017</w:t>
      </w:r>
    </w:p>
    <w:p>
      <w:r>
        <w:t>IT: GE_GERICHTE A/2988/2016 del 28 novembre 2017</w:t>
      </w:r>
    </w:p>
    <w:p>
      <w:pPr>
        <w:pStyle w:val="Heading2"/>
      </w:pPr>
      <w:r>
        <w:t>Erwägungen</w:t>
      </w:r>
    </w:p>
    <w:p>
      <w:r>
        <w:rPr>
          <w:b/>
        </w:rPr>
        <w:t>E. 2</w:t>
      </w:r>
    </w:p>
    <w:p>
      <w:r>
        <w:t>ème section dans la cause Monsieur A______ contre VILLE DE GENÈVE _________ Recours contre le jugement du Tribunal administratif de première instance du 2 novembre 2016 ( JTAPI/1117/2016 ) EN FAIT 1) Par jugement du 2 novembre 2016, le Tribunal administratif de première instance (ci-après : TAPI) a déclaré irrecevable le recours interjeté le 9 septembre 2016 par Monsieur A______ contre une décision du 5 septembre 2016 du service de la sécurité et de l’espace publics de la Ville de Genève, lui infligeant une amende administrative de CHF 200.- pour un dépôt illicite de déchets. ![endif]&gt;![if&gt; L’avance de frais de CHF 200.- requise, sous peine d’irrecevabilité du recours, par pli recommandé du 13 septembre 2016 distribué le 17 suivant, n’avait pas été versée dans le délai imparti au 13 octobre 2016. Rien ne permettait de retenir que le recourant ait été victime d’un empêchement non fautif de s’acquitter en temps utile du montant réclamé. 2) Par acte du 7 novembre 2016, M. A______ a recouru auprès de la chambre administrative de la Cour de justice (ci-après : la chambre administrative) contre le jugement précité, argumentant sur le litige au fond. ![endif]&gt;![if&gt; 3) Le 18 novembre 2016, le TAPI a transmis son dossier, sans observations. ![endif]&gt;![if&gt; 4) Le 24 novembre 2016, M. A______ a informé la chambre administrative qu’il paierait l’avance de frais que celle-ci lui avait réclamée, non sans faire part de son indignation.![endif]&gt;![if&gt; 5) Le 22 janvier 2017, l’autorité intimée, interpellée par la chambre administrative, a indiqué qu’elle n’entendait pas revenir sur sa décision. ![endif]&gt;![if&gt; 6) M. A______ n’a pas réagi à la détermination de l’autorité intimée. ![endif]&gt;![if&gt; 7) Le 23 mars 2017,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ou à fournir des sûretés destinées à couvrir les frais de procédure et les émoluments présumables. À cette fin, elle lui fixe un délai suffisant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3) S’agissant d’un acte soumis à réception, telle une communication de procédure, la notification est réputée faite au moment où l’envoi entre dans la sphère de pouvoir de son destinataire (Pierre MOOR/Étienne POLTIER, Droit administratif, vol. 2, 2011, p. 302 ss). Il suffit que celui-ci puisse en prendre connaissance (ATF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![endif]&gt;![if&gt; 4) En l’espèce, l’avance de frais n’a pas été versée dans le délai raisonnable fixé au 13 octobre 2016 par pli recommandé du 13 septembre 2016 distribué quatre jours après au recourant. ![endif]&gt;![if&gt; 5) L’intéressé n’a pas versé l’avance de frais au TAPI et n’a fait valoir aucun motif permettant de retenir qu’il en aurait été empêché sans sa faute. ![endif]&gt;![if&gt; 6) Dans ces circonstances, le TAPI était en droit de déclarer le recours irrecevable, vu l’absence de paiement dans le délai imparti.![endif]&gt;![if&gt; Mal fondé, le recours sera rejeté. 7) Vu l'issue du litige, un émolument de CHF 200.-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