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A/2986/2014 vom 15. Dezember 2015</w:t>
      </w:r>
    </w:p>
    <w:p>
      <w:r>
        <w:t>GE Cour de justice, 2015-12-15, FR</w:t>
      </w:r>
    </w:p>
    <w:p>
      <w:r>
        <w:rPr>
          <w:b/>
        </w:rPr>
        <w:t xml:space="preserve">Quelle: </w:t>
      </w:r>
      <w:r>
        <w:t>https://mcp.opencaselaw.ch/entscheid/ge_gerichte_A_2986_2014</w:t>
      </w:r>
    </w:p>
    <w:p>
      <w:r>
        <w:t>FR: GE_GERICHTE A/2986/2014 du 15 décembre 2015</w:t>
      </w:r>
    </w:p>
    <w:p>
      <w:r>
        <w:t>IT: GE_GERICHTE A/2986/2014 del 15 dicembre 2015</w:t>
      </w:r>
    </w:p>
    <w:p>
      <w:pPr>
        <w:pStyle w:val="Heading2"/>
      </w:pPr>
      <w:r>
        <w:t>Erwägungen</w:t>
      </w:r>
    </w:p>
    <w:p>
      <w:r>
        <w:rPr>
          <w:b/>
        </w:rPr>
        <w:t>E. 6</w:t>
      </w:r>
    </w:p>
    <w:p>
      <w:r>
        <w:t>a. Les autorités compétentes rendent une décision de renvoi ordinaire à l'encontre d'un étranger auquel une autorisation est refusée ou dont l'autorisation, bien que requise, est révoquée ou n'est pas prolongée après un séjour autorisé (art. 64 al. 1 let. c LEtr). ![endif]&gt;![if&gt; b.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c. Selon l’art. 84 LEtr, l'admission provisoire prend fin lorsque l'intéressé quitte définitivement la Suisse, séjourne plus de deux mois à l'étranger sans autorisation ou obtient une autorisation de séjour (al. 4).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(al. 5).</w:t>
      </w:r>
    </w:p>
    <w:p>
      <w:r>
        <w:rPr>
          <w:b/>
        </w:rPr>
        <w:t>E. 7</w:t>
      </w:r>
    </w:p>
    <w:p>
      <w:r>
        <w:t>En l’espèce, la question de l’exigibilité du renvoi de la recourante se pose.![endif]&gt;![if&gt; Il ressort du dossier qu’actuellement un renvoi en Chine risque concrètement d’impliquer une péjoration de l’état de santé de l’intéressée, le médecin psychiatre parlant d’idées de mort et de risques de suicide, voire de mort passive par cessation d’alimentation. Par ailleurs, le médecin traitant indiquait qu’à défaut de traitement et de contrôles adéquats assurés à long terme, pour les fonctions rénales, hépatiques, hématologiques et musculaires, le pronostic serait « probablement catastrophique, avec développement progressif de lésions articulaires et de faiblesse-dégénérescence musculaire, aboutissant à une invalidité majeure ». Il est vraisemblable que, compte tenu de la gravité de son état de santé, la recourante ne soit pas apte à entreprendre toutes les démarches nécessaires à la préservation de celle-ci en Chine alors même qu’elle ne bénéficierait plus d’aucun soutien de sa fille. L’absence de soutien, tant moral que pour l’épauler dans d’éventuelles démarches administratives, à l’instar de la prise de rendez-vous pour initier une prise en charge médicale efficace, pourrait être, dans le cas d’espèce, déterminante, ce d’autant plus que les soins dont la recourante a bénéficié jusqu’à maintenant en Chine se sont avérés peu pertinents pour ce qui concerne les traitements somatiques et semble-t-il inexistants pour le volet psychologique. En cas de renvoi, la recourante ne disposerait pas d'un appui familial susceptible de l’assister à son retour, ayant pour seul parent proche un fils peu disponible. Âgée de 63 ans, sortie de la vie active depuis plusieurs années, de santé fragile, veuve depuis dix ans, il lui appartiendrait alors de mettre en place, seule, un réseau de praticiens efficaces, à savoir un rhumatologue, un hématologue, un interniste et un pneumologue, selon le rapport du SEM du 23 mars 2013, ainsi qu’un médecin psychiatre, sous peine de voir son état de santé se péjorer de façon telle que sa vie pourrait être en danger. De ce point de vue, la recourante serait assurément confrontée à des difficultés très nettement supérieures à celles que connaît la majorité de ses compatriotes contraints de regagner leur patrie ou restés sur place et à une très nette et rapide péjoration de sa situation et de son état de santé, son intégrité physique et psychique étant alors menacée. Compte tenu de ce qui précède, il doit être considéré que l’exécution du renvoi de la recourante ne peut pas être raisonnablement exigée. Le fait que la recourante bénéficie de l’appui constant de sa fille en Suisse laquelle a pris les engagements nécessaires pour lui assurer un environnement soutenant au quotidien, tant moralement que physiquement, facilite cette solution, à l’instar du fait que la recourante et sa fille ont les moyens financiers d’assurer l’entretien de celle-là dans notre pays, ce que l’intimé ne conteste pas. Ainsi, compte tenu des circonstances particulières et des éléments d'appréciation ci-dessus, il appert que l'exécution du renvoi de la recourante dans son pays d'origine ne peut actuellement être raisonnablement exigée, au sens de l'art. 83 al. 4 LEtr. et qu’elle devrait être mise au bénéfice d’une admission provisoire. Cette conclusion s’impose d’autant plus que l’intimé s’est d’ores et déjà dit d’accord de proposer une telle solution au SEM. En conséquence, le recours doit être partiellement admis et la décision attaquée annulée en tant qu'elle prononce l'exécution du renvoi de la recourante. Le dossier est renvoyé à l’OCPM pour nouvelle décision, au sens des considérants.</w:t>
      </w:r>
    </w:p>
    <w:p>
      <w:r>
        <w:rPr>
          <w:b/>
        </w:rPr>
        <w:t>E. 8</w:t>
      </w:r>
    </w:p>
    <w:p>
      <w:r>
        <w:t>Vu l’issue du litige et le fait que l’intimé avait proposé l’admission partielle du recours dans le sens de ce qui précède sans que la recourante ne retire son recours, un émolument sera laissé à sa charge (art. 87 al. 1 LPA). Aucune indemnité de procédure ne sera allouée, la recourante n’obtenant pas gain de cause sur le seul point resté litigieux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