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A/2983/2012 vom 3. Januar 2013</w:t>
      </w:r>
    </w:p>
    <w:p>
      <w:r>
        <w:t>GE Cour de justice, 2013-01-03, FR</w:t>
      </w:r>
    </w:p>
    <w:p>
      <w:r>
        <w:rPr>
          <w:b/>
        </w:rPr>
        <w:t xml:space="preserve">Quelle: </w:t>
      </w:r>
      <w:r>
        <w:t>https://mcp.opencaselaw.ch/entscheid/ge_gerichte_A_2983_2012</w:t>
      </w:r>
    </w:p>
    <w:p>
      <w:r>
        <w:t>FR: GE_GERICHTE A/2983/2012 du 3 janvier 2013</w:t>
      </w:r>
    </w:p>
    <w:p>
      <w:r>
        <w:t>IT: GE_GERICHTE A/2983/2012 del 3 gennaio 2013</w:t>
      </w:r>
    </w:p>
    <w:p>
      <w:pPr>
        <w:pStyle w:val="Heading2"/>
      </w:pPr>
      <w:r>
        <w:t>Erwägungen</w:t>
      </w:r>
    </w:p>
    <w:p>
      <w:r>
        <w:rPr>
          <w:b/>
        </w:rPr>
        <w:t>E. 1</w:t>
      </w:r>
    </w:p>
    <w:p>
      <w:r>
        <w:t>La recevabilité du recours sera laissée ouverte en l’état.</w:t>
      </w:r>
    </w:p>
    <w:p>
      <w:r>
        <w:rPr>
          <w:b/>
        </w:rPr>
        <w:t>E. 2</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3</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à contenu négatif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Il est donc exclu d’attribuer un effet suspensif à une décision à contenu négatif. Dans un tel cas, la voie à suivre est celle de mesures provisionnelles (ATF 117 V 185 et ss ; ACOM/21/2008 du 20 février 2008 et les références citées).</w:t>
      </w:r>
    </w:p>
    <w:p>
      <w:r>
        <w:rPr>
          <w:b/>
        </w:rPr>
        <w:t>E. 4</w:t>
      </w:r>
    </w:p>
    <w:p>
      <w:r>
        <w:t>En l’espèce, la question de savoir si la décision d’élimination constitue une décision à caractère négatif peut être laissée ouverte. L’élimination de la recourante constitue la conséquence d'un nombre de crédits insuffisants. La recourante ne conteste pas ne pas avoir obtenu le nombre minimal de crédits requis pour pouvoir continuer sa formation, mais prétend être mise au bénéfice de circonstances particulières justifiant une exception. Cette question sera traitée avec le fond du recours. Dans l’intervalle, l’intérêt public à ce que l’université n’accueille que des étudiants ayant rempli les critères de sélection prime l’intérêt privé de la recourante à poursuivre ses études. C’est à juste titre que la faculté a déclaré sa décision exécutoire nonobstant recours et l’examen prima facie des circonstances de la présente cause n’autorise pas à restituer l’effet suspensif au recours.</w:t>
      </w:r>
    </w:p>
    <w:p>
      <w:r>
        <w:rPr>
          <w:b/>
        </w:rPr>
        <w:t>E. 5</w:t>
      </w:r>
    </w:p>
    <w:p>
      <w:r>
        <w:t>Au vu de ce qui précède, la requête de restitution de l'effet suspensif au recours sera rejetée. Le sort des frais sera réservé jusqu’à droit jugé au fond. Vu l’art. 66 al. 2 de la loi sur la procédure administrative du 12 septembre 1985 ; vu l’art. 7 al. 1 du règlement de la chambre administrative du 21 décembre 2010 ; LA CHAMBRE ADMINISTRATIVE rejette la requête de restitution d’effet suspensif formée par Madame M______ dans son recours du 4 octobre 2012 ; réserve le sort des frais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M______ ainsi qu'à la Faculté de psychologie et des sciences de l’éducation et à l'Université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