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A/2980/2022 vom 12. Dezember 2023</w:t>
      </w:r>
    </w:p>
    <w:p>
      <w:r>
        <w:t>GE Cour de justice, 2023-12-12, FR</w:t>
      </w:r>
    </w:p>
    <w:p>
      <w:r>
        <w:rPr>
          <w:b/>
        </w:rPr>
        <w:t xml:space="preserve">Quelle: </w:t>
      </w:r>
      <w:r>
        <w:t>https://mcp.opencaselaw.ch/entscheid/ge_gerichte_A_2980_2022</w:t>
      </w:r>
    </w:p>
    <w:p>
      <w:r>
        <w:t>FR: GE_GERICHTE A/2980/2022 du 12 décembre 2023</w:t>
      </w:r>
    </w:p>
    <w:p>
      <w:r>
        <w:t>IT: GE_GERICHTE A/2980/2022 del 12 dicembre 2023</w:t>
      </w:r>
    </w:p>
    <w:p>
      <w:pPr>
        <w:pStyle w:val="Heading2"/>
      </w:pPr>
      <w:r>
        <w:t>Erwägungen</w:t>
      </w:r>
    </w:p>
    <w:p>
      <w:r>
        <w:rPr>
          <w:b/>
        </w:rPr>
        <w:t>E. 2</w:t>
      </w:r>
    </w:p>
    <w:p>
      <w:r>
        <w:t>Les recourants concluant préalablement à leur comparution personnelle.![endif]&gt;![if&gt;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En outre, il n'implique pas le droit à l’audition orale ni à celle de témoins (ATF 140 I 285 consid. 6.3.1).![endif]&gt;![if&gt;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les recourants ont eu l’occasion de s’exprimer et de produire toute pièce utile tant devant l’OCPM que le TAPI et la chambre de céans. Ils n’exposent pas quels éléments qu’ils n’auraient pu faire valoir par écrit leur audition serait susceptible d’apporter à la solution du litige. La chambre de céans dispose d’un dossier complet et la procédure est en état d’être jugée.![endif]&gt;![if&gt; Il ne sera pas donné suite à la demande d’actes d’instruction.</w:t>
      </w:r>
    </w:p>
    <w:p>
      <w:r>
        <w:rPr>
          <w:b/>
        </w:rPr>
        <w:t>E. 3</w:t>
      </w:r>
    </w:p>
    <w:p>
      <w:r>
        <w:t>Les recourants reprochent à l’OCPM d’avoir refusé de reconnaître un cas individuel d’extrême gravité.![endif]&gt;![if&gt;</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).![endif]&gt;![if&gt;</w:t>
      </w:r>
    </w:p>
    <w:p>
      <w:r>
        <w:rPr>
          <w:b/>
        </w:rPr>
        <w:t>E. 3.2</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1.1).![endif]&gt;![if&gt;</w:t>
      </w:r>
    </w:p>
    <w:p>
      <w:r>
        <w:rPr>
          <w:b/>
        </w:rPr>
        <w:t>E. 3.3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F______.![endif]&gt;![if&gt;</w:t>
      </w:r>
    </w:p>
    <w:p>
      <w:r>
        <w:rPr>
          <w:b/>
        </w:rPr>
        <w:t>E. 3.4</w:t>
      </w:r>
    </w:p>
    <w:p>
      <w:r>
        <w:t>Aux termes de l'art. 30 al. 1 let. b LEI, il est possible de déroger aux conditions d'admission (art. 18 à 29 LEI) notamment dans le but de tenir compte des cas individuels d'une extrême gravité ou d'intérêts publics majeurs.![endif]&gt;![if&gt;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3.5</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3.6</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ATA/756/2023 précité consid. 2.6 ; arrêts du Tribunal fédéral 2C_621/2015 du 11 décembre 2015 consid. 5.2.1 ; 2C_369/2010 du 4 novembre 2010 consid. 4.1).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3.7</w:t>
      </w:r>
    </w:p>
    <w:p>
      <w:r>
        <w:t>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10a).![endif]&gt;![if&gt;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(ATF 123 II 1245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[TAF] C-636/2010 du 14 décembre 2010 consid. 5.4 et la référence citée ; ATA/91/2022 du 1 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w:t>
      </w:r>
    </w:p>
    <w:p>
      <w:r>
        <w:rPr>
          <w:b/>
        </w:rPr>
        <w:t>E. 3.8</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ATA/628/2023 du 13 juin 2023 consid. 3.5).![endif]&gt;![if&gt; 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w:t>
      </w:r>
    </w:p>
    <w:p>
      <w:r>
        <w:rPr>
          <w:b/>
        </w:rPr>
        <w:t>E. 3.9</w:t>
      </w:r>
    </w:p>
    <w:p>
      <w:r>
        <w:t>En l’espèce, il n’est pas contesté que le recourant, dans l’hypothèse qui lui est la plus favorable, séjourne de manière continue en Suisse depuis 2012, soit depuis onze ans. La recourante séjourne en Suisse depuis septembre 2017, soit six ans, ce qui ne constitue pas en soi une longue durée. La durée des séjours doit être relativisée dès lors qu’ils ont été accomplis dans l’illégalité et, pour le recourant, en violation d’une IES du 2 juin 2010 et de deux décisions de renvoi des 4 juillet 2017 et 9 avril 2019.![endif]&gt;![if&gt; Les recourants ne contestent pas qu’ils ne peuvent se prévaloir d’une intégration socio-professionnelles exceptionnelle. La recourante n’a en effet jamais travaillé en Suisse et le recourant n’a travaillé que de manière discontinue, voire sporadique, avant de cesser toute activité dès 2018. Les recourants ne font pas valoir qu’ils auraient en Suisse des attaches familiales et amicales si importantes que leur départ ne saurait être exigé d’eux – à l’exception du frère du recourant, qui apparaît cependant essentiellement comme un soutien. Les recourants ne soutiennent pas qu’ils seraient investis dans la vie associative, culturelle ou sportive. Les recourants ne discutent pas le fait qu’ils sont entièrement à la charge de l’hospice depuis le 1 er octobre 2019 et que cet élément fait à lui seul obstacle à la délivrance d’une autorisation de séjour. La recourante a par ailleurs des dettes pour un total de CHF 5'662.67. Le recourant a fait l’objet de plusieurs condamnations pénales pour des infractions à la LEI mais également à la LCR et au CP. Le 29 mars 2023, il a été condamné pour non-respect de l’assistance de probation ou des règles de conduite. Il n’a par ailleurs pas respecté les mesures d’éloignement prononcées à son encontre. Le TAPI a relevé à bon droit que si les recourants travaillaient et étaient indépendants, ces dernières circonstances feraient quoi qu’il en soit obstacle à la délivrance d’une autorisation de séjour. Le recourant fait valoir qu’il aurait souhaité travailler davantage mais que les troubles affectant sa santé psychique l’en ont empêché. La recourante fait valoir que les difficultés de son compagnon et l’éducation de leurs trois enfants l’empêchent d’accomplir sa volonté de s’intégrer professionnellement. Ces explications, seraient‑elles fondées, ne sont pas déterminantes pour l’issue du litige. Les recourants ont tous deux vécu leur enfance et leur adolescence au F______, dont ils maîtrisent la langue et les codes culturels. Ils sont encore jeunes. Le recourant n’est certes pas en bonne santé, mais un traitement médicamenteux est en mesure de stabiliser et d’atténuer les effets de sa schizophrénie et s’il s’est vu reconnaître une invalidité entière, il ne peut être exclu que la poursuite de la stabilisation de son état lui permette de travailler au F______ à tout le moins à temps partiel. La recourante affirme vouloir trouver un emploi à Genève. Elle pourra en trouver un au F______. Les recourants pourront tabler sur l’appui et le soutien de leurs familles respectives, qui comptent encore de nombreux membres au F______. Ils ne sauraient être suivis lorsqu’ils affirment qu’ils ne pourront en aucun cas compter sur leurs familles vu le dénuement dans lequel celles-ci vivent. La recourante pourra à tout le moins recourir à l’aide de sa famille pour la garde de ses enfants. Le TAPI a par ailleurs observé à juste titre que les recourants ont demandé et obtenu en 2019, 2021 et 2022 des visas de retour au F______ pour des durées allant de quinze jours à trois mois, ce qui suggère qu’ils ont pu trouver hébergement et appui dans leurs familles respectives – ce qu’ils ne contestent d’ailleurs pas. Enfin, quoi qu’en disent les recourants, le frère du recourant, qui exploite une entreprise, sera certainement en mesure de continuer à leur apporter depuis la Suisse un soutien financier au moins partiel, étant observé que le salaire minimum au F______ serait, d’après les recourants, de CHF 170.-. Les enfants des recourants sont encore jeunes. Seule l’aînée est, depuis peu, scolarisée. Ils restent attachés à leurs parents, dont ils partagent la langue et la culture, et leur retour au F______ ne constituera en aucun cas un déracinement et est partant exigible. Les recourants font valoir que les mesures et le réseau de protection mis en place à Genève sont indispensables à la sécurité et au bien-être de leurs enfants. Ils perdent de vue que l’OCPM se coordonnera avec le TPAE ou le SPMi et les médecins pour avertir leurs homologues au F______ des mesures à perpétuer – et qu’il est par ailleurs également loisible aux recourants de mettre eux-mêmes en œuvre, éventuellement par anticipation, les autorités de protection de l’adulte et de l’enfant au F______ – si bien que, s’agissant des enfants, le renvoi n’emporterait aucune violation de la CDE. Enfin, la schizophrénie paranoïde ainsi que le trouble de la personnalité et le retard mental non spécifiés dont souffre le recourant étaient existants ou se sont déclarés avant sa majorité et en tout cas avant son installation durable en Suisse. La schizophrénie peut être sinon guérie du moins contenue par un traitement accessible au F______, ainsi qu’il sera vu plus loin, de sorte que le recourant ne saurait se prévaloir de son état de santé à l’appui de sa demande de délivrance d’une autorisation de séjour. Pour le surplus, la question de l’influence de l’état de santé du recourant sur l’exigibilité du renvoi sera examinée de manière approfondie au considérant suivant. Le refus d’octroyer les autorisations de séjour pour cas individuel d’extrême gravité apparaît ainsi en tous points conforme au droit et ne consacre pas d’abus du pouvoir d’appréciation de l’OCPM. Le grief sera écarté.</w:t>
      </w:r>
    </w:p>
    <w:p>
      <w:r>
        <w:rPr>
          <w:b/>
        </w:rPr>
        <w:t>E. 4</w:t>
      </w:r>
    </w:p>
    <w:p>
      <w:r>
        <w:t>Les recourants soutiennent que leur renvoi serait illicite et inexigible.![endif]&gt;![if&gt;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4.2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4.4</w:t>
      </w:r>
    </w:p>
    <w:p>
      <w:r>
        <w:t>Il ressort de la jurisprudence constante qu’il existe au F______ sept centres de traitements ambulatoires pour les maladies psychiques (Centres Communautaires de Santé Mentale) ainsi que des services de neuropsychiatrie pour le traitement des cas de psychiatrie aiguë au sein des hôpitaux généraux dans les villes de Q______, R______, S______, T______, U______, V______ et P______.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ATA/821/2021 du 10 août 2021 consid. 3f et les arrêts cités, confirmé par arrêt du Tribunal fédéral 2C_671/2021 du 15 février 2022 consid. 8.2 et les références citées ; ATA/539/2022 du 24 mai 2022 consid. 8f).![endif]&gt;![if&gt; La chambre de céans a retenu en 2010, à propos d’un recourant souffrant de schizophrénie et pouvant compter sur son frère à Genève, que la poursuite de son traitement médicamenteux serait possible au F______ et qu’il pourrait compter sur le soutien de son épouse et de ses enfants ainsi que sur l’appui logistique de son frère depuis Genève ( ATA/774/2010 du 9 novembre 2020 consid. 5e). En 2017, le TAF a jugé qu’un recourant souffrant de schizophrénie paranoïde ne présentait pas un trouble d’une gravité telle que l’exécution de son renvoi serait illicite. Son traitement, pouvait être poursuivi au F______, même si celui-ci, de nature essentiellement médicamenteuse (prise de neuroleptiques) et la qualité de l'encadrement offerts étaient inférieurs aux standards suisses. Il lui appartiendrait, avec l’aide de ses thérapeutes, de mettre en place les conditions adéquates lui permettant d'appréhender son retour au pays, et de préparer avec eux la poursuite de son traitement dans le cadre des structures médicales F______ (arrêt du TAF D-1462/2017 du 20 mars 2017). En 2019, la chambre de céans a admis qu’un recourant souffrant de schizophrénie paranoïde continue, maladie présente malgré un traitement, nécessitant un traitement serré et la prise quotidienne de médicaments, stabilisée sans toutefois que des décompensations futures ne puissent être exclues, pourrait bénéficier au F______ d’un suivi psychiatrique adapté, et a ordonné à l’OCPM de prendre les mesures de coordination nécessaires avec les autorités compétentes (notamment le SAPEM) et les médecins en Suisse et au F______ afin que les autorités F______ compétentes en matière de suivi de personnes présentant un danger pour leur propre intégrité corporelle et/ou celle de tiers du fait de troubles mentaux soient effectivement informées de la situation et du traitement médical du recourant ainsi que du risque important que représenterait un arrêt de son traitement et qu’elles s’assurent que celui-ci ait un accès à un encadrement médical adéquat pour, notamment, qu’il prenne ses médicaments quotidiennement ( ATA/1279/2019 du 27 août 2019 consid. 8).</w:t>
      </w:r>
    </w:p>
    <w:p>
      <w:r>
        <w:rPr>
          <w:b/>
        </w:rPr>
        <w:t>E. 4.5</w:t>
      </w:r>
    </w:p>
    <w:p>
      <w:r>
        <w:t>En l’espèce, les recourants font valoir que la maladie du recourant ne pourrait être traitée au F______ et que l’observance du traitement n’y serait pas contrôlée, ce qui entraînerait une dégradation de son état de santé préjudiciable pour toute la famille. Par ailleurs, le réseau socio-éducatif mis en place à Genève autour de la famille serait indispensable à la sécurité de celle-ci, en particulier des enfants.![endif]&gt;![if&gt; Ils ne peuvent être suivis. Ils ne démontrent pas que la schizophrénie paranoïde ne pourrait être traitée au F______ par la prise de médicaments et un suivi thérapeutique, comme l’ont retenu le TAF et la chambre de céans dans les arrêts susmentionnés. Ils font valoir que les médicaments antipsychotiques de dernière génération seraient payants au F______, contrairement aux molécules ordinaires, gratuites. Ils perdent cependant de vue que les échecs successifs des traitements suivis jusqu’ici par le recourant sont imputables à son manque de compliance (ruptures répétées de soins, soit de prise des médicaments) et non à la qualité des médicaments, ainsi qu’il ressort notamment du jugement du TAPEM du 6 septembre 2023. La récente amélioration des symptômes affectant le recourant (disparition des voix intérieures notamment) résulte apparemment de sa volonté nouvellement affichée de poursuivre désormais sérieusement son traitement médicamenteux. Le recourant soutient cependant que sans le contrôle strict du SAPEM, sa « compliance » au F______ serait illusoire. Il perd de vue que ses médecins, le SAPEM ainsi que le TPAE, le SPMi ou le service social international pourront se coordonner avec leurs homologues F______ pour assurer un suivi adéquat des mesures médicales et de protection le concernant et concernant les enfants. Ainsi, il n’apparaît pas que l’exécution du renvoi des recourants au F______ serait illicite ou impossible. Entièrement mal fondé, le recours sera rejeté.</w:t>
      </w:r>
    </w:p>
    <w:p>
      <w:r>
        <w:rPr>
          <w:b/>
        </w:rPr>
        <w:t>E. 5</w:t>
      </w:r>
    </w:p>
    <w:p>
      <w:r>
        <w:t>Vu l’issue du recours, un émolument de CHF 400.- sera mis à la charge solidaire de A______ et B______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