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A/2977/2020 vom 8. März 2021</w:t>
      </w:r>
    </w:p>
    <w:p>
      <w:r>
        <w:t>GE Cour de justice, 2021-03-08, FR</w:t>
      </w:r>
    </w:p>
    <w:p>
      <w:r>
        <w:rPr>
          <w:b/>
        </w:rPr>
        <w:t xml:space="preserve">Quelle: </w:t>
      </w:r>
      <w:r>
        <w:t>https://mcp.opencaselaw.ch/entscheid/ge_gerichte_A_2977_2020</w:t>
      </w:r>
    </w:p>
    <w:p>
      <w:r>
        <w:t>FR: GE_GERICHTE A/2977/2020 du 8 mars 2021</w:t>
      </w:r>
    </w:p>
    <w:p>
      <w:r>
        <w:t>IT: GE_GERICHTE A/2977/2020 del 8 marzo 2021</w:t>
      </w:r>
    </w:p>
    <w:p>
      <w:pPr>
        <w:pStyle w:val="Heading2"/>
      </w:pPr>
      <w:r>
        <w:t>Erwägungen</w:t>
      </w:r>
    </w:p>
    <w:p>
      <w:r>
        <w:rPr>
          <w:b/>
        </w:rPr>
        <w:t>E. 6</w:t>
      </w:r>
    </w:p>
    <w:p>
      <w:r>
        <w:t>ème Chambre En la cause Monsieur A______, domicilié ______, à GENÈVE, comparant avec élection de domicile en l'étude de Maître Florian BAIER recourant contre OFFICE DE L'ASSURANCE-INVALIDITÉ DU CANTON DE GENÈVE, sis rue des Gares 12, GENÈVE intimé EN FAIT 1.        Monsieur A______ (ci-après : l'assuré), né le ______ 1962, marié, originaire d'Erythrée, entré en Suisse le 5 décembre 2011, titulaire d'un certificat d'imprimeur et d'un certificat en ressources humaines et management de l'Université d'Asmara, a subi un traumatisme de guerre en 1981. Il a été blessé à la cheville droite ; il présente une asymétrie des membres inférieurs post traumatique avec bascule du bassin ; status post traumatisme au niveau du membre inférieur gauche avec chirurgie orthopédique et vasculaire pour un anévrisme fémoral suite à des balles reçues ; probable arthrose post traumatique au niveau talo-crural gauche (rapport de la doctoresse B______, FMH rhumatologique et médecine interne du 31 janvier 2014). Il a exercé la profession d'imprimeur en Erythrée. 2.        Par décision du 24 février 2015, l'Office de l'assurance-invalidité (ci-après : l'OAI) a refusé à l'assuré un moyen auxiliaire (chaussures orthopédiques sur mesure), les conditions du droit aux prestations n'étant pas remplies. 3.        Le 1 er novembre 2019, l'assuré a déposé une demande de prestations d'invalidité. 4.        Le 22 novembre 2019, le docteur C______, FMH médecine interne, a rempli un rapport médical AI. Il suivait l'assuré depuis le 3 juin 2019. L'assuré présentait des limitations importantes aux membres inférieurs (mobilité/douleurs) et des lombalgies chroniques ainsi qu'au bassin ; compte tenu également de la barrière de la langue et de nombreuses années sans emploi, il ne pouvait travailler que deux à quatre heures par jours dans une activité adaptée. Il a indiqué que l'assuré était imprimeur en Ethiopie et n'avait jamais travaillé depuis son arrivée en Suisse. 5.        L'Hospice général a pris en charge le 9 mars 2015 les frais de chaussures orthopédiques pour l'assuré. 6.        Le 23 décembre 2019, le docteur D______, médecin adjoint agrégé du département de médecine des Hôpitaux Universitaires de Genève (ci-après : les HUG), a écrit à l'OAI que l'assuré était suivi depuis mai 2012 pour une hépatite virale C ; il avait suivi un traitement mais restait atteint d'une cirrhose, pour l'instant compensée, mais avec risque d'évolution vers un cancer du foie, avec de la fatigue. L'assuré pouvait effectuer un travail adapté, par exemple de bureau, pouvant aller jusqu'à 100 %. 7.        Le 12 mars 2020, le docteur E______, médecin interne au département de chirurgie des HUG, a indiqué à l'OAI que l'assuré présentait une coxarthrose débutante à droite entrainant des restrictions liées aux douleurs, raideurs et boiteries ; il ne pouvait exercer des activités manuelles avec port de lourdes charges mais pouvait travailler à 100 % dans une activité adaptée. Il a joint un rapport du 5 novembre 2019 indiquant que l'assuré refusait de suivre des séances de physiothérapie et se plaignait de fragments de bombe dans sa cheville droite, lesquels pourraient éventuellement faire l'objet d'une ablation. 8.        Par projet de décision du 9 juin 2020, l'OAI a rejeté la demande de prestations ; selon un avis du SMR du même jour, l'atteinte de la cheville droite n'avait pas évolué depuis la période précédant l'arrivée en Suisse ; la cirrhose (2012) et la coxarthrose (novembre 2019) ne justifiaient que des limitations fonctionnelles d'épargne de la hanche et des efforts physiques ; la capacité de travail était totale dans une activité adaptée. Le degré d'invalidité était de 10 % (revenu sans et avec invalidité fondés sur la même tabelle statistique, avec une déduction de 10 % sur le second en raison d'une activité légère seule possible). 9.        Par décision du 24 août 2020, l'OAI a rejeté la demande de prestations. 10.    Le 21 septembre 2020, l'assuré, représenté par un avocat, a recouru auprès de la chambre des assurances sociales de la Cour de justice à l'encontre de la décision précitée, en concluant à son annulation, à l'octroi d'une rente d'invalidité dès le 1 er novembre 2019, subsidiairement à l'octroi d'une mesure de réadaptation professionnelle. 11.    Le 28 octobre 2020, l'assuré a indiqué qu'il avait effectué des investigations médicales et a transmis un rapport de CT lombaire natif du 26 octobre 2020. 12.    Le 6 novembre 2020, l'assuré a communiqué un rapport du 4 novembre 2020 du docteur F______, FMH chirurgie orthopédique, selon lequel l'assuré présentait depuis plusieurs années des douleurs de sa cheville gauche dues à une arthrose sévère dans les suites de blessures de guerre, en 1982. De plus, il présentait une faiblesse du muscle quadricipital à M3 suite à une fracture du fémur gauche opérée à la même époque. L'assuré boitait et présentait des douleurs invalidantes de sa cheville gauche associées à une inégalité de longueur des membres inférieurs de plus de deux centimètres en faveur de la droite, occasionnant aussi des lombalgies. En tant qu'imprimeur, son incapacité de travail était de 100 %. Seulement dans un poste de travail sédentaire, une reprise progressive était théoriquement déjà possible. Concernant la cheville gauche, une arthrodèse sous contrôle arthroscopique était indiquée. En raison des douleurs lombaires et de la faiblesse du quadriceps gauche à M3, une reprise de travail en tant qu'imprimeur était aussi peu probable en cas d'opération. Était joint un rapport de CT de la cheville gauche du 26 octobre 2020. L'assuré a souligné qu'une reprise de travail n'était possible que progressivement. Il a sollicité l'audition du Dr F______ afin que celui-ci précise les possibilités de travail dans une activité adaptée. 13.    Le 19 novembre 2020, le SMR a rendu un avis selon lequel les documents médicaux transmis rappelaient que l'assuré présentait des séquelles de traumatisme au niveau du membre inférieur gauche, pour lesquelles le SMR avait retenu des limitations fonctionnelles ; le Dr F______ confirmait qu'une activité adaptée était théoriquement possible. En ce qui concernait les lombalgies, l'assuré présentait des troubles dégénératifs avec un rétrécissement canalaire modéré. On ne connaissait pas la clinique liée à ces plaintes et constatations radiologiques. Toutefois, les limitations fonctionnelles d'épargne du membre inférieur gauche retenues par le SMR, épargnaient aussi le rachis lombaire. On pouvait toutefois, dans ce contexte, rajouter les limitations fonctionnelles suivantes : pas de port de charges, alternance des positons 1x / heure, pas de mouvement en porte-à-faux du tronc. Dans ces conditions, on pouvait considérer que la capacité de travail dans une activité adaptée demeurait entière. Ainsi, pour le SMR, sa dernière appréciation du cas demeurait valable, ayant reprécisé les limitations fonctionnelles afin de tenir compte des lombalgies chroniques. 14.    Le 30 novembre 2020, l'OAI a conclu au rejet du recours, en se ralliant à l'avis du SMR précité. 15.    Le 21 décembre 2020, l'assuré a répliqué. Il subissait fréquemment des lâchages aux genoux, avec chute, de sorte qu'il ne pouvait exercer une activité en position debout ou nécessitant de la marche. Il avait également des douleurs dans la main gauche, attestées par le rapport joint du Dr G______, FMH médecine physique et réadaptation et rhumatologie, du 16 novembre 2020, lequel signalait une gêne du membre supérieur gauche et une paresthésie des doigts de la main gauche et posait le diagnostic de douleur à la main gauche sur possible canal carpien, sans argument pour une pathologie articulaire franche. Seule une reprise théorique et progressive était possible ; il ne parlait pas couramment français et l'on voyait mal quel employeur l'engagerait à 58 ans. Il demandait une reconversion professionnelle, soit un reclassement. 16.    La chambre de céans a requis de l'OAI qu'il se prononce sur l'octroi d'une mesure de réadaptation. L'OAI a indiqué le 25 janvier 2021 qu'au vu du large éventail d'activités non qualifiées que recouvraient les secteurs de la production et des services, on devait convenir qu'un nombre significatif de ces activités étaient adaptées aux empêchements du recourant sans déterminations complémentaire. L'assurance-invalidité n'avait pas à répondre d'une diminution de la capacité de gain due essentiellement à d'autre facteurs qu'à une atteinte à la santé, tels que le manque de formation professionnelle, de difficultés d'ordre linguistique ou l'âge (facteurs étrangers à l'invalidité). Il y avait donc une disproportion évidente à mettre en place une mesure d'ordre professionnelle pour le recourant, au regard du coût et du résultat prévisible. Le recourant ne remplissait pas les conditions, ni objectives ni subjectives, d'octroi de telles mesures. 17.    Le 1 er mars 2021, le recourant a observé que l'OAI ne motivait pas son refus d'ordonner une mesure d'ordre professionnel et que, de plus, il avait commencé à ressentir depuis quelques mois, selon le rapport du Dr G______ du 16 novembre 2020, une légère perte de sensibilité dans les deux mains, ainsi que des douleurs. Seule une reprise théorique et progressive était envisageable et il était nécessaire, vu son âge, sa mauvaise maitrise du français et ses limitations, qu'il puisse bénéficier d'un reclassement. 18.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le recours est recevable (art. 60 LPGA) 3.        Le 1 er janvier 2021 est entrée en vigueur la modification du 21 juin 2019 de la LPGA. Toutefois, dans la mesure où le recours était, au 1 er janvier 2021, pendant devant la chambre de céans, il reste soumis à l'ancien droit (cf. art. 83 LPGA). 4.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6.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9.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10.    a. En l'occurrence, l'intimé, suivant les avis du SMR des 9 juin 2020 et 19 novembre 2020, a considéré que le recourant était totalement capable de travailler dans une activité adaptée à ses limitations fonctionnelles (épargne du membre inférieur droit, exercice d'une activité essentiellement assise, sans station debout et marche prolongée, pas de marche en terrain instable ou irrégulier, pas de position accroupie ou à genou, pas d'utilisation d'échelle ou d'escabeau, pas d'effort physique en raison de la fatigue, pas de port de charges, alternance des positions une fois par heure, pas de mouvement en porte à faux du tronc). Quant au recourant, il requiert l'octroi d'une rente d'invalidité et, subsidiairement, d'une mesure d'ordre professionnel, en estimant qu'une activité ne peut être reprise que progressivement et après la mise en place d'une mesure. b. L'avis du SMR quant à une capacité de travail totale du recourant dans une activité adaptée à ses limitations fonctionnelles, n'est contesté par aucun autre avis médical. A cet égard, le Dr D______ (avis du 23 décembre 2019) a indiqué que la capacité de travail était de 100 % dans une activité adaptée, tout comme le Dr E______ (avis du 12 mars 2020), confirmant ainsi l'avis du SMR. Quant au Dr C______, s'il a considéré qu'une activité ne pourrait être exercée qu'à raison de deux à quatre heures par jour, il a mis en avant des justifications non médicales, telles que la barrière de la langue et des années sans emploi. Enfin, le Dr F______ a également considéré qu'un travail sédentaire était possible, sans en limiter le taux d'activité. L'indication d'une reprise progressive, non motivée, n'est pas à même de mettre en doute les conclusions du SMR. Une capacité de travail de 100 % dans une activité adaptée aux limitations fonctionnelles peut donc être confirmée. Par ailleurs, les nouvelles limitations fonctionnelles aux mains dont fait état le recourant le 1 er mars 2021, en se référant à un rapport médical du 16 novembre 2020, ne peuvent être prises en considération dans le cadre du présent litige. En effet,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Or, ces affections sont signalées en novembre 2020 alors que la décision litigieuse a été rendue en août 2020. En revanche, si l'état de santé du recourant s'aggrave, il pourra toujours déposer auprès de l'intimé une nouvelle demande de prestations. 11.    Le calcul du degré d'invalidité n'est pas contesté et aboutit, après comparaison des revenus, basés sur la même tabelle statistique, à un degré de 10 %. Celui-ci est insuffisant pour donner droit tant à une rente d'invalidité qu'à une mesure de reclassement. Par ailleurs, et comme mis en avant par l'intimé, le recourant peut effectuer des activités légères, qui ne nécessitent pas de formation, dans le respect de ses limitations fonctionnelles, de sorte qu'il n'a pas droit non plus à une mesure d'ordre professionnel, telle qu'une orientation professionnelle, étant relevé que le manque de formation professionnelle, l'âge avancé et la mauvaise maitrise du français, sont des facteurs étrangers à l'invalidité (ATF 107 V 21 ). A cet égard, le Tribunal fédéral a relevé que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 9C_899/2015 du 4 mars 2016 consid. 4.3.1 ; arrêt du Tribunal fédéral 9C 188/2019 du 10 septembre 2019). 12.    Au vu de ce qui précède, le recours ne peut qu'être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