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A/2976/2021 vom 13. Februar 2024</w:t>
      </w:r>
    </w:p>
    <w:p>
      <w:r>
        <w:t>GE Cour de justice, 2024-02-13, FR</w:t>
      </w:r>
    </w:p>
    <w:p>
      <w:r>
        <w:rPr>
          <w:b/>
        </w:rPr>
        <w:t xml:space="preserve">Quelle: </w:t>
      </w:r>
      <w:r>
        <w:t>https://mcp.opencaselaw.ch/entscheid/ge_gerichte_A_2976_2021</w:t>
      </w:r>
    </w:p>
    <w:p>
      <w:r>
        <w:t>FR: GE_GERICHTE A/2976/2021 du 13 février 2024</w:t>
      </w:r>
    </w:p>
    <w:p>
      <w:r>
        <w:t>IT: GE_GERICHTE A/2976/2021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non-renouvellement de l'autorisation de séjour du recourant. Ce dernier ne plaide que le cas d'extrême gravité et l'admission provisoire. Il peut ainsi être renvoyé au jugement attaqué pour ce qui est de la non‑applicabilité de l'ALCP (consid. 10).![endif]&gt;![if&gt;</w:t>
      </w:r>
    </w:p>
    <w:p>
      <w:r>
        <w:rPr>
          <w:b/>
        </w:rPr>
        <w:t>E. 2.1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w:t>
      </w:r>
    </w:p>
    <w:p>
      <w:r>
        <w:rPr>
          <w:b/>
        </w:rPr>
        <w:t>E. 2.2</w:t>
      </w:r>
    </w:p>
    <w:p>
      <w:r>
        <w:t>Le 1 er janvier 2019 est entrée en vigueur une modification de la loi sur les étrangers du 16 décembre 2005 (LEtr), qui a alors été renommée LEI, et de l'OASA. Dans le cas d'une révocation de l'autorisation d'établissement, c'est le moment de l'ouverture de la procédure de révocation qui est déterminant (arrêt du Tribunal fédéral 2C_522/2021 du 30 septembre 2021 consid. 3 ; arrêt du Tribunal fédéral 2C_223/2020 du 6 août 2020 consid. 4.1 et l'arrêt cité). En l'occurrence, il y a lieu de considérer que la procédure de révocation ou de non-renouvellement de l'autorisation de séjour du recourant a été initiée le 21 février 2013, date à laquelle l’OCPM a informé A______ de son intention de refuser le renouvellement de son permis B, si bien que c'est l'ancien droit qui s'applique.![endif]&gt;![if&gt;</w:t>
      </w:r>
    </w:p>
    <w:p>
      <w:r>
        <w:rPr>
          <w:b/>
        </w:rPr>
        <w:t>E. 2.3</w:t>
      </w:r>
    </w:p>
    <w:p>
      <w:r>
        <w:t>Selon l’art. 43 al. 1 LEI,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lui.![endif]&gt;![if&gt;</w:t>
      </w:r>
    </w:p>
    <w:p>
      <w:r>
        <w:rPr>
          <w:b/>
        </w:rPr>
        <w:t>E. 2.4</w:t>
      </w:r>
    </w:p>
    <w:p>
      <w:r>
        <w:t>Selon l’art. 50 al. 1 LEI, après dissolution de la famille, le droit du conjoint et des enfants à l’octroi d’une autorisation de séjour et à la prolongation de sa durée de validité en vertu des art. 42 et 43 LEI subsiste dans les cas suivants : a) l’union conjugale a duré au moins trois ans et l’intégration est réussie ; b) la poursuite du séjour en Suisse s’impose pour des raisons personnelles majeures.![endif]&gt;![if&gt; De jurisprudence constante, le calcul de la période minimale de trois ans commence à courir dès le début de la cohabitation effective des époux en Suisse et s'achève au moment où ceux-ci cessent de faire ménage commun (ATF 140 II 345 consid. 4.1 ; 138 II 229 consid. 2 ; ATA/72/2024 du 23 janvier 2024 consid. 4.3.1). D’après l’art. 51 al. 2 LEI, les droits prévus aux art. 43, 48 et 50 LEI s’éteignent : a) lorsqu’ils sont invoqués abusivement, notamment pour éluder les dispositions de la LEI sur l’admission et le séjour ou ses dispositions d’exécution ; b) s’il existe des motifs de révocation au sens de l’art. 62 LEI. L’art. 62 al. 1 LEI prévoit que l’autorité compétente peut révoquer une autorisation, à l’exception de l’autorisation d’établissement, ou une autre décision fondée sur la présente loi, dans les cas suivants : a) si l’étranger ou son représentant légal a fait de fausses déclarations ou a dissimulé des faits essentiels durant la procédure d’autorisation ; b) l’étranger a été condamné à une peine privative de liberté de longue durée (ce par quoi la jurisprudence entend une peine dépassant un an d'emprisonnement : ATF 139 I 145 consid. 2.1 ; 139 II 65 consid. 5.1 ; arrêt du Tribunal fédéral 2D_33 du 22 février 2023 consid. 2.3) ou a fait l’objet d’une mesure pénale prévue aux art. 59 à 61 ou 64 du code pénal suisse du 21 décembre 1937 (CP - RS 311.0) ; c) il attente de manière grave ou répétée à la sécurité et l’ordre publics en Suisse ou à l’étranger, les met en danger ou représente une menace pour la sécurité intérieure ou extérieure de la Suisse ; d) il ne respecte pas les conditions dont la décision est assortie ; e) lui‑même ou une personne dont il a la charge dépend de l’aide sociale.</w:t>
      </w:r>
    </w:p>
    <w:p>
      <w:r>
        <w:rPr>
          <w:b/>
        </w:rPr>
        <w:t>E. 2.5</w:t>
      </w:r>
    </w:p>
    <w:p>
      <w:r>
        <w:t>Ce dernier motif de révocation est rempli lorsqu'il existe un risque concret de dépendance à l'aide sociale. De simples préoccupations financières ne suffisent pas. Pour évaluer ce risque, il faut non seulement tenir compte des circonstances actuelles, mais aussi considérer l'évolution financière probable à plus long terme (ATF 137 I 351 consid. 3.9 ; arrêt du Tribunal fédéral 2C_1047/2020 du 5 mai 2021 consid. 5.3), compte tenu des capacités financières de tous les membres de la famille. Une révocation entre en considération lorsqu'une personne a reçu des aides financières élevées et qu'on ne peut s'attendre à ce qu'elle puisse pourvoir à son entretien dans le futur (arrêts du Tribunal fédéral 2C_984/2018 du 7 avril 2020 consid. 5.2 ; 2C_633/2018 du 13 février 2019 consid. 6.2) ; il s'agit en particulier de tenir compte du montant total des prestations qui ont déjà été versées au titre de l'aide sociale, tout en examinant les perspectives financières à long terme de la personne étrangère concernée (arrêt du Tribunal fédéral 2C_1019/2022 du 7 juin 2023 consid. 3.3.2).![endif]&gt;![if&gt; La question de savoir si et dans quelle mesure la personne dépend de l'aide sociale par sa faute ne concerne pas le motif de révocation, mais est un critère entrant en considération au stade de l'examen de la proportionnalité de la mesure (arrêts du Tribunal fédéral 2C_423/2020 du 26 août 2020 consid. 3.2; 2C_837/2017 du 15 juin 2018 consid. 6.2). À la différence de l'art. 63 al. 1 let. c LEI, qui concerne les autorisations d'établissement, l'art. 62 al. 1 let. e LEI n'exige pas que l'étranger lui-même ou une personne dont il a la charge dépende « durablement et dans une large mesure » de l'aide sociale (arrêt du Tribunal fédéral 2C_984/2018 du 7 avril 2020 consid. 5.2 et les arrêts cités).</w:t>
      </w:r>
    </w:p>
    <w:p>
      <w:r>
        <w:rPr>
          <w:b/>
        </w:rPr>
        <w:t>E. 2.6</w:t>
      </w:r>
    </w:p>
    <w:p>
      <w:r>
        <w:t>En lien avec l’art. 30 al. 1 let. b LEI concernant l’octroi d’une autorisation de séjour dans les cas individuels d’extrême gravité, l’art. 31 al. 1 OASA, dans son ancienne teneur applicable au présent cas, précise que,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provenance.![endif]&gt;![if&gt; Selon l’art. 31 al. 5 OASA, dans sa teneur au moment des faits, si le requérant n’a pu, jusqu’à présent, exercer une activité lucrative en raison de son âge, de son état de santé ou d’une interdiction de travailler en vertu de l’art. 43 de la loi sur l’asile du 26 juin 1998 (LAsi - RS 142.31), il convient d’en tenir compte lors de l’examen de sa situation financière et de sa volonté de prendre part à la vie économique (al. 1, let. d).</w:t>
      </w:r>
    </w:p>
    <w:p>
      <w:r>
        <w:rPr>
          <w:b/>
        </w:rPr>
        <w:t>E. 2.7</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3.2).![endif]&gt;![if&gt;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ATA/16/2024 précité consid. 3.3).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 du Tribunal fédéral 2C_250/2022 du 11 juillet 2023 consid. 6.2).</w:t>
      </w:r>
    </w:p>
    <w:p>
      <w:r>
        <w:rPr>
          <w:b/>
        </w:rPr>
        <w:t>E. 2.8</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8.5).![endif]&gt;![if&gt;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arrêt du Tribunal fédéral 2C_754/2018 du 28 janvier 2019 consid. 7.2 ; ATA/1287/2023 du 29 novembre 2023 consid. 3.5.7).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2.9</w:t>
      </w:r>
    </w:p>
    <w:p>
      <w:r>
        <w:t>Aux termes de l'art. 8 CEDH, toute personne a notamment droit au respect de sa vie privée et familiale.![endif]&gt;![if&gt;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Un étranger peut invoquer la protection de la vie familiale découlant des art. 13 de la Constitution fédérale de la Confédération suisse du 18 avril 1999 (Cst. - RS 101)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mais ne l'est en principe pas lorsque le droit de visite exercé est d'une durée moindre (arrêt du Tribunal fédéral 2C_484/2023 du 23 janvier 2024 consid. 5.3.2). Une telle solution prend également en compte l'art. 9 § 3 de la Convention relative aux droits de l'enfant du 20 novembre 1989 (CDE - RS 0.107 ;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 Il faut également tenir compte de l'intérêt de l'enfant, ainsi que l'exige l'art. 3 al. 1 CDE.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Si le regroupement familial d'un membre de la famille ou conjoint d'un réfugié vivant en Suisse s'accompagne du risque de dépendance de l'aide sociale ou d'un accroissement de la dépendance financière dudit réfugié, il peut se justifier, dans l'intérêt public, de refuser l'octroi d'une autorisation de séjour au membre de la famille ou conjoint de celui-ci. La condition de l'existence de moyens financiers suffisants et ainsi d'un allégement pour l'aide sociale et les finances publiques est une condition au regroupement familial reconnue par la CEDH. Il convient cependant de prendre en considération les circonstances spécifiques au regroupement familial pour des réfugiés au bénéfice de l'asile. Les conditions de logement et d'absence d'aide sociale se retrouvent dans la législation relative au regroupement familial de la plupart des États parties à ladite Convention (arrêts du Tribunal fédéral 2C_1019/2018 du 11 décembre 2018 consid. 3.2.1 ; 2C_320/2013 du 11 décembre 2013 consid. 3.2.1 ; avec référence notamment à l'ACEDH Hasanbasic c. Suisse du 11 juin 2013, req. n° 52166/09, § 59). Récemment, la Cour européenne des droits de l’homme (ci-après : CourEDH) a rendu un arrêt sur la problématique du regroupement familial de réfugié au bénéfice de l'admission provisoire et de l'aide sociale. Dans l'arrêt B.F. et autres c. Suisse du 4 juillet 2023 (req. n os 13258/18, 15500/18, 57303/18 et 9078/20), la CourEDH a constaté que les autorités suisses avaient violé l'art. 8 CEDH en refusant des demandes de regroupement familial déposées par des personnes admises provisoirement en Suisse. Ces refus avaient cependant été motivés par le fait que les requérants n'étaient pas financièrement indépendants. La CourEDH a considéré dans trois des cas sur quatre que les autorités fédérales avaient retenu à tort que l'intérêt économique du pays l'emportait sur l'intérêt des requérants à pouvoir vivre leur vie familiale en Suisse. Le premier dossier concernait une requérante qui souffrait de problèmes de santé annulant complètement sa capacité de gain. Le deuxième requérant travaillait à temps complet depuis trois ans au moment où le Tribunal administratif fédéral (ci-après : TAF) avait rendu son arrêt. La dépendance de l'intéressé envers l'aide sociale était ainsi due à sa condition de working poor et ne pouvait pas lui être imputée. Le troisième cas concernait une requérante qui travaillait à un taux de 50% et devait s'occuper de trois enfants mineurs. Dans le dernier cas, la CourEDH a constaté que les autorités fédérales n'avaient pas abusé de leur pouvoir d'appréciation, car la requérante n'avait pas entrepris tout ce qui pouvait être attendu d'elle pour s'affranchir de l'aide sociale, voire réduire sa dépendance à l'aide sociale.</w:t>
      </w:r>
    </w:p>
    <w:p>
      <w:r>
        <w:rPr>
          <w:b/>
        </w:rPr>
        <w:t>E. 2.10</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5.3.5).![endif]&gt;![if&gt;</w:t>
      </w:r>
    </w:p>
    <w:p>
      <w:r>
        <w:rPr>
          <w:b/>
        </w:rPr>
        <w:t>E. 2.11</w:t>
      </w:r>
    </w:p>
    <w:p>
      <w:r>
        <w:t>En l'espèce, à l'exception de la période comprise entre mars 1999 et septembre 2002, le recourant vit en Suisse depuis 1997, soit une très longue période, pendant laquelle il a été à trois reprises au bénéfice d'un titre de séjour (carte de légitimation, autorisation de séjour pour études et autorisation de séjour en vue de regroupement familial). En revanche, depuis 2013, année lors de laquelle l'intimé lui a signifié qu'il n'entendait pas renouveler cette dernière autorisation, il ne réside en Suisse qu'au bénéfice d'une simple tolérance des autorités de migration. Cela étant, il sied de remarquer qu'entre cette annonce et la décision de refus à la base de la présente procédure, huit ans se sont écoulés, pendant lesquels l'intimé ne peut être décrit comme ayant activement instruit le dossier, se contentant de rappeler à quelques reprises son intention au recourant et prenant note des événements s'étant produits dans l'intervalle.![endif]&gt;![if&gt; Par ailleurs, le recourant est père d'un enfant âgé aujourd'hui de 16 ans et demi, avec qui il a presque toujours entretenu des relations suivies. Tant l'enfant que sa mère, qui en a la garde, se sont exprimés en ce sens lors de leur audition par le TAPI. Toutefois, lesdites relations n'équivalent pas, dans leur fréquence et leur durée, à l'exercice d'un droit de visite usuel. S'agissant des problèmes de santé allégués par le recourant, si ce dernier fait l'objet depuis 2014 d'une curatelle portant sur divers aspects et qu'il est suivi par un psychiatre du CAPPI, le dossier ne contient que peu d'éléments à même de les étayer ou de les identifier précisément. L'expertise psychiatrique à laquelle s'est référé le TAPEM fait mention d'un diagnostic de retard mental léger et de troubles liés à un abus de cannabis. La nature du suivi actuel n'est pas documentée. Il paraît donc difficile d'accorder un grand poids à ces problèmes de santé, et plus encore de leur permettre d'expliquer l'ensemble des difficultés d'intégration du recourant. À cet égard, le recourant a été condamné pénalement en 2014 pour des faits d'une gravité non négligeable, quand bien même ceux-ci remontent à 2009 et que les victimes principales de ses agissements, soit son ex-femme et son fils, militent aujourd'hui en faveur de la poursuite de son séjour à Genève. Il a aussi des poursuites en cours et des actes de défaut de biens qui totalisaient près de CHF 13'000.- en 2021. Aussi et surtout, il émarge depuis 2013 au budget de l'hospice, ayant bénéficié et bénéficiant encore d'une aide d'un montant total supérieur à CHF 300'000.-. De même, depuis plus de dix ans le recourant n'a plus exercé d'activité lucrative à même de lui permettre de subvenir à ses besoins, sans que l'on puisse, le suivant, attribuer cet état de choses uniquement à son absence de titre de séjour, son manque de formation ou ses problèmes de santé. Dans ces conditions, on ne peut que constater qu'il ne s'agit pas d'un problème appelé à disparaître prochainement, les velléités affichées par le recourant de trouver un emploi sitôt qu'il bénéficierait d'un titre de séjour n'apparaissant pas suffisamment crédibles. Le recourant tombe ainsi sous le coup du motif de révocation de la dépendance à l'aide sociale. Dans le même ordre d'idées, il n'a jamais versé de contribution à l'entretien de son fils, ce qui a pour conséquence que l'on ne peut retenir un lien économique avec son enfant, étant précisé qu'un comportement irréprochable en Suisse ne peut pas non plus lui être reconnu au vu des éléments qui précèdent, empêchant du même coup que son long séjour en Suisse puisse être pris en compte au titre du droit à la protection de la vie privée. Quant aux possibilités de réintégration du recourant au Sénégal, le recourant a certes de la famille en Suisse, mais aussi au Sénégal puisque ses deux parents y vivent. Le fait qu'il soit retourné dans son pays à diverses reprises pour leur rendre visite démontre d'une part qu'il y a encore des attaches et d'autre part que son pays d'origine ne lui est pas devenu étranger, voire hostile. Il a du reste passé au Sénégal son enfance et son adolescence, et en parle la langue officielle qui est aussi le français. Dès lors, même si des difficultés de réadaptation sont à prévoir, celles-ci ne sauraient à elles seules permettre de retenir que le recourant se trouve dans un cas d'extrême gravité. Il découle de ce qui précède que l'intimé n'a violé ni le droit conventionnel, ni le droit fédéral, ni le principe de la proportionnalité, ni encore excédé ou abusé de son pouvoir d'appréciation (art. 96 LEI), en refusant de prolonger l'autorisation de séjour du recourant, malgré le long séjour de celui-ci en Suisse et les relations qu'il entretient avec son fils mineur. Le grief sera ainsi écarté.</w:t>
      </w:r>
    </w:p>
    <w:p>
      <w:r>
        <w:rPr>
          <w:b/>
        </w:rPr>
        <w:t>E. 3</w:t>
      </w:r>
    </w:p>
    <w:p>
      <w:r>
        <w:t>Le recourant demande à titre subsidiaire à être mis au bénéfice d'une admission provisoire.![endif]&gt;![if&gt;</w:t>
      </w:r>
    </w:p>
    <w:p>
      <w:r>
        <w:rPr>
          <w:b/>
        </w:rPr>
        <w:t>E. 3.1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3.2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3.3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6b).![endif]&gt;![if&gt;</w:t>
      </w:r>
    </w:p>
    <w:p>
      <w:r>
        <w:rPr>
          <w:b/>
        </w:rPr>
        <w:t>E. 3.4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5.3.4).![endif]&gt;![if&gt; Selon la jurisprudence de la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3.5</w:t>
      </w:r>
    </w:p>
    <w:p>
      <w:r>
        <w:t>En l'espèce, les problèmes de santé du recourant, tels que le dossier permet de les identifier, ne sont pas d'une gravité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Le recourant ne démontre du reste pas l'impossibilité de bénéficier d'un suivi médical au Sénégal.![endif]&gt;![if&gt; Quant au fait que le recourant ne puisse y bénéficier d'un appui comparable à celui qui lui est fourni dans le cadre de sa curatelle, cela ne saurait rendre l'exécution de son renvoi inexigible. Le renvoi du recourant s'avère ainsi possible, licite et raisonnablement exigible. Entièrement mal fondé, le recours sera rejeté.</w:t>
      </w:r>
    </w:p>
    <w:p>
      <w:r>
        <w:rPr>
          <w:b/>
        </w:rPr>
        <w:t>E. 4</w:t>
      </w:r>
    </w:p>
    <w:p>
      <w:r>
        <w:t>Vu l'issue du recours, un émolument de CHF 400.- sera mis à la charge du recourant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