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A/2976/2014 vom 12. Februar 2015</w:t>
      </w:r>
    </w:p>
    <w:p>
      <w:r>
        <w:t>GE Cour de justice, 2015-02-12, FR</w:t>
      </w:r>
    </w:p>
    <w:p>
      <w:r>
        <w:rPr>
          <w:b/>
        </w:rPr>
        <w:t xml:space="preserve">Quelle: </w:t>
      </w:r>
      <w:r>
        <w:t>https://mcp.opencaselaw.ch/entscheid/ge_gerichte_A_2976_2014</w:t>
      </w:r>
    </w:p>
    <w:p>
      <w:r>
        <w:t>FR: GE_GERICHTE A/2976/2014 du 12 février 2015</w:t>
      </w:r>
    </w:p>
    <w:p>
      <w:r>
        <w:t>IT: GE_GERICHTE A/2976/2014 del 12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12.02.2015 A/2976/2014</w:t>
      </w:r>
    </w:p>
    <w:p>
      <w:r>
        <w:t>A/2976/2014 ATA/163/2015 du 12.02.2015 sur JTAPI/71/2015 ( ICCIFD ) , RETIRE RÉPUBLIQUE ET CANTON DE GENÈVE POUVOIR JUDICIAIRE A/2976/2014 - ICCIFD ATA/163/2015 " ![endif]--&gt; COUR DE JUSTICE Chambre administrative Décision du 12 février 2015 dans la cause M. A______ contre ADMINISTRATION FISCALE CANTONALE et ADMINISTRATION FÉDÉRALE DES CONTRIBUTIONS _________ Recours contre le jugement du Tribunal administratif de première instance du 20 novembre 2014 ( JTAPI/1284/2014 ) Vu le recours interjeté le 3 janvier 2015 auprès du Tribunal administratif de première instance (ci-après : TAPI) par M. A______ contre son jugement du 20 novembre 2014 ; que ce recours a été valablement transmis par le TAPI à la chambre administrative de la Cour de justice (ci-après : la chambre administrative) en date du 19 janvier 2015 ; vu le retrait du recours intervenu par lettre du 10 février 2015 ; vu, en droit, l’art. 89 de la loi sur la procédure administrative du 12 septembre 1985 (LPA - E 5 10) ; LA CHAMBRE ADMINISTRATIVE raye la cause du rôle ; dit qu’il n’est pas perçu d’émolument ; communique la présente décision, en copie, à M. A______, à l’administration fiscale cantonale, à l’administration fédérale des contributions, ainsi qu’au Tribunal administratif de première instance. Au nom de la chambre administrative : la greffière : V. Serain la juge déléguée : Ch. Junod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