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A/2975/2023 vom 13. Mai 2024</w:t>
      </w:r>
    </w:p>
    <w:p>
      <w:r>
        <w:t>GE Cour de justice, 2024-05-13, FR</w:t>
      </w:r>
    </w:p>
    <w:p>
      <w:r>
        <w:rPr>
          <w:b/>
        </w:rPr>
        <w:t xml:space="preserve">Quelle: </w:t>
      </w:r>
      <w:r>
        <w:t>https://mcp.opencaselaw.ch/entscheid/ge_gerichte_A_2975_2023</w:t>
      </w:r>
    </w:p>
    <w:p>
      <w:r>
        <w:t>FR: GE_GERICHTE A/2975/2023 du 13 mai 2024</w:t>
      </w:r>
    </w:p>
    <w:p>
      <w:r>
        <w:t>IT: GE_GERICHTE A/2975/2023 del 13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bien-fondé du refus de l'intimé d'entrer en matière sur la nouvelle demande de prestations du recourant.</w:t>
      </w:r>
    </w:p>
    <w:p>
      <w:r>
        <w:rPr>
          <w:b/>
        </w:rPr>
        <w:t>E. 4.1</w:t>
      </w:r>
    </w:p>
    <w:p>
      <w:r>
        <w:t>Selon l'art. 87 al. 2 et 3 du règlement sur l'assurance-invalidité (RAI),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rPr>
          <w:b/>
        </w:rPr>
        <w:t>E. 4.2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 ATF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4.3</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 juge doit examiner la situation d'après l'état de fait tel qu'il se présentait à l'administration au moment où celle-ci a statué (ATF 130 V 64 consid. 5.2.5 p. 68 ; arrêts du Tribunal fédéral 9C_708/2007 du 11 septembre 2008 consid. 2.3 ; I 2/03 du 16 janvier 2004 consid. 2.2 ; 9C_789/2012 du 27 juillet 2013, consid. 2). Son examen se limite, ainsi, au point de savoir si les pièces déposées en procédure administrative justifient ou non la reprise de l'instruction du dossier (ATF 9C_789/2012 du 27 juillet 2013, consid. 4.1). Il ne sera donc pas tenu compte des rapports produits postérieurement à la décision litigieuse (ATF 130 V 64 consid. 5.2.5 ; ATF 121 V 366 consid. 1b et les références ; arrêt du Tribunal fédéral 9C 959/2011 du 6 août 2012 consid. 4.3).</w:t>
      </w:r>
    </w:p>
    <w:p>
      <w:r>
        <w:rPr>
          <w:b/>
        </w:rPr>
        <w:t>E. 5.1</w:t>
      </w:r>
    </w:p>
    <w:p>
      <w:r>
        <w:t>En l’occurrence, le recourant a fourni un rapport de la Dre B______ du 3 mars 2023, lequel, tout en mentionnant que le status était le même que celui décrit en 2016, atteste d’un diagnostic de TSA et d’une péjoration de l’état psychique du recourant. Il a également transmis, dans le cadre de la présente procédure, soit postérieurement à la décision litigieuse, une demande d’évaluation de son TSA. Cette pièce ne peut cependant, en application de la jurisprudence précitée, être prise en compte.</w:t>
      </w:r>
    </w:p>
    <w:p>
      <w:r>
        <w:rPr>
          <w:b/>
        </w:rPr>
        <w:t>E. 5.2</w:t>
      </w:r>
    </w:p>
    <w:p>
      <w:r>
        <w:t>L’intimé conteste toute aggravation de l’état de santé du recourant, au motif que le diagnostic de TSA existait déjà lors du prononcé de sa décision de 2019.</w:t>
      </w:r>
    </w:p>
    <w:p>
      <w:r>
        <w:rPr>
          <w:b/>
        </w:rPr>
        <w:t>E. 5.3</w:t>
      </w:r>
    </w:p>
    <w:p>
      <w:r>
        <w:t>La chambre de céans constate que l’aggravation alléguée par la psychiatre traitante est corroborée par la description des restrictions mentales et psychiques du recourant, lesquelles étaient limitées, dans le rapport de cette dernière du 15 avril 2016, à une incapacité à se concentrer, à s’organiser, à respecter un cahier des charges, alors qu’en 2023, la Dre B______ relevait des limitations de la capacité d’adaptation, des interactions sociales et de la gestion du stress. L’assuré avait des difficultés à anticiper les réactions et comportements d’autrui. Il présentait par ailleurs une grande détresse suite à sa séparation en 2022. En outre, le fait de n’avoir diagnostiqué un TSA que tardivement contribuait à aggraver le diagnostic. La description d’une journée-type attestait également d’une aggravation de l’état de santé du recourant, dès lors qu’il ne sortait que pour ses rendez-vous médicaux, ne faisait plus de guitare et plus de sport ; il cherchait intimement à s’isoler. Or, lors de l’expertise du Dr C______, celui-ci décrivait un assuré qui pratiquait encore la musique, jouait de la guitare électrique, ce qui lui faisait plaisir (expertise du Dr C______, p. 6). Enfin, la Dre B______, alors qu’elle attestait d’une capacité de travail de 50% dans son rapport du 15 avril 2016, l’estime comme totalement nulle le 3 mars 2023. Au vu de ce qui précède, il convient de retenir que le rapport médical de la Dre B______ de 2023 a rendu plausible une aggravation de l’état de santé du recourant. Partant, l’intimé doit entrer en matière sur la demande de prestations.</w:t>
      </w:r>
    </w:p>
    <w:p>
      <w:r>
        <w:rPr>
          <w:b/>
        </w:rPr>
        <w:t>E. 6</w:t>
      </w:r>
    </w:p>
    <w:p>
      <w:r>
        <w:t>Le recours sera admis, la décision litigieuse annulée et la cause renvoyée à l’intimé pour instruction et nouvelle décision. Le recourant obtenant gain de cause, une indemnité de CHF 2'000.- lui sera accordée à titre de participation à ses frais et dépens (art. 61 let. g LPGA; art. 6 du règlement sur les frais, émolument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