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A/2975/2010 vom 7. Juli 2010</w:t>
      </w:r>
    </w:p>
    <w:p>
      <w:r>
        <w:t>GE Cour de justice, 2010-07-07, FR</w:t>
      </w:r>
    </w:p>
    <w:p>
      <w:r>
        <w:rPr>
          <w:b/>
        </w:rPr>
        <w:t xml:space="preserve">Quelle: </w:t>
      </w:r>
      <w:r>
        <w:t>https://mcp.opencaselaw.ch/entscheid/ge_gerichte_A_2975_2010</w:t>
      </w:r>
    </w:p>
    <w:p>
      <w:r>
        <w:t>FR: GE_GERICHTE A/2975/2010 du 7 juillet 2010</w:t>
      </w:r>
    </w:p>
    <w:p>
      <w:r>
        <w:t>IT: GE_GERICHTE A/2975/2010 del 7 luglio 2010</w:t>
      </w:r>
    </w:p>
    <w:p>
      <w:pPr>
        <w:pStyle w:val="Heading2"/>
      </w:pPr>
      <w:r>
        <w:t>Volltext</w:t>
      </w:r>
    </w:p>
    <w:p>
      <w:r>
        <w:t>Genève Cour de justice (Cour de droit public) Chambre des assurances sociales 12.01.2011 A/2975/2010</w:t>
      </w:r>
    </w:p>
    <w:p>
      <w:r>
        <w:t>A/2975/2010 ATAS/19/2011 du 12.01.2011 ( LAA ) , RETIRE RÉPUBLIQUE ET CANTON DE GENÈVE POUVOIR JUDICIAIRE A/2975/2010 ATAS/19/2011 ARRET DE LA COUR DE JUSTICE Chambre des assurances sociales du 12 janvier 2011 4 ème Chambre En la cause Monsieur S___________, domicilié à La Roche-sur-Foron, France, comparant avec élection de domicile en l'étude de Maître Michel BERTSCHY recourant contre BALOISE ASSURANCES, sise Aeschengraben 21, 4002 Basel, comparant avec élection de domicile en l'étude de Maître Christian GROSJEAN intimée Vu la décision du 7 juillet 2010 de BALOISE ASSURANCES rejetant l’opposition formée par Monsieur S___________ à l’encontre de sa décision du 28 mai 2010 ; Vu le recours interjeté le 3 septembre 2010 par l’assuré, par l’intermédiaire de son conseil, Me Michel BERTSCHY, avocat ; Vu la réponse de l’intimée du 4 octobre 2010 : Vu l’audience de comparution personnelle des parties du 17 novembre 2010 ; Vu le courrier du 21 décembre 2010 du conseil du recourant indiquant que ce dernier retire son recours ; PAR CES MOTIFS, LA CHAMBRE DES ASSURANCES SOCIALES : Statuant Prend acte du retrait du recours. Raye la cause du rôle. Compense les dépens. Dit que la procédure est gratuite. La greffière Isabelle CASTILLO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