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A/2974/2012 vom 27. Februar 2013</w:t>
      </w:r>
    </w:p>
    <w:p>
      <w:r>
        <w:t>GE Cour de justice, 2013-02-27, FR</w:t>
      </w:r>
    </w:p>
    <w:p>
      <w:r>
        <w:rPr>
          <w:b/>
        </w:rPr>
        <w:t xml:space="preserve">Quelle: </w:t>
      </w:r>
      <w:r>
        <w:t>https://mcp.opencaselaw.ch/entscheid/ge_gerichte_A_2974_2012</w:t>
      </w:r>
    </w:p>
    <w:p>
      <w:r>
        <w:t>FR: GE_GERICHTE A/2974/2012 du 27 février 2013</w:t>
      </w:r>
    </w:p>
    <w:p>
      <w:r>
        <w:t>IT: GE_GERICHTE A/2974/2012 del 27 febbraio 2013</w:t>
      </w:r>
    </w:p>
    <w:p>
      <w:pPr>
        <w:pStyle w:val="Heading2"/>
      </w:pPr>
      <w:r>
        <w:t>Erwägungen</w:t>
      </w:r>
    </w:p>
    <w:p>
      <w:r>
        <w:rPr>
          <w:b/>
        </w:rPr>
        <w:t>E. 4</w:t>
      </w:r>
    </w:p>
    <w:p>
      <w:r>
        <w:t>ème Chambre En la cause Madame A__________, domiciliée à Chêne-Bourg recourante contre OFFICE DE L'ASSURANCE-INVALIDITE DU CANTON DE GENEVE, sis rue des Gares 12, 1201 Genève intimé EN FAIT Madame A__________ (ci-après l’assurée ou la recourante), née EN 1955, de nationalité portugaise, divorcée, a effectué sa scolarité obligatoire au Portugal jusqu’à l’âge de 12 ans, après quoi elle a travaillé jusqu’à l’âge de 17 ans dans l’exploitation familiale et durant quelques années comme ouvrière d’usine. L’assurée est venue s’installer en Suisse en 1985. Après son mariage, elle a travaillé comme nettoyeuse pour une entreprise de nettoyage durant les années 1998 à 2000. En dernier lieu, elle a travaillé depuis le 1 er janvier 2000 comme concierge pour le compte de la régie X__________, à raison de 20 heures par semaine pour un salaire de 2'723 fr. par mois dès 1 er janvier 2009. L’assurée est en incapacité de travail à 100% depuis le 16 juin 2010. Son contrat de travail a été résilié avec effet au 31 mars 2011. Le 22 février 2011, HELSANA ASSURANCES SA, assureur qui verse des prestations au titre de l’assurance-indemnité journalière conformément à la loi sur le contrat d’assurance, a communiqué à l’OFFICE DE L’ASSURANCE-INVALIDITE DU CANTON DE GENEVE (ci-après l’OAI ou l’intimé) l’annonce AI de son assurée. Dans un rapport médical établi à l’attention de l’AI en date du 22 mars 2011, le Dr L__________, spécialiste FMH en médecine interne, médecin traitant, a diagnostiqué un état dépressif réactionnel à un licenciement abusif depuis le 16 juin 2010, avec répercussion sur la capacité de travail, et une haute tension artérielle sans effet sur la capacité de travail. L’incapacité de travail est de 100% depuis le 16 juin 2010. Une reprise d’activité professionnelle peut être envisagée à 100% d’ici un à trois mois. Dans son rapport du 21 septembre 2011, le médecin traitant indique que l’état dépressif est resté stationnaire. L’OAI a confié une expertise psychiatrique au Dr M__________, spécialiste FMH en psychiatrie et psychothérapie. Dans son rapport du 1 er février 2012, l’expert relève que l’assurée dit ne pas savoir pourquoi elle a déposé une demande d’AI. Selon ses dires, ce serait sur injonction du conseiller de l’assurance perte de gain. Sur le plan somatique, l’assurée présente une hypertension artérielle diagnostiquée en 2008, sous traitement. Sur le plan psychique, le status a mis en évidence l’existence d’une tension anxieuse, d’éléments en faveur d’angoisses itératives qui passent seules, sans éléments en faveur d’agoraphobie, de claustrophobie, de crises d’anxiété généralisées, de phobies sociales et de la lignée obsessionnelle. Certains éléments en faveur de traits de personnalité histrionique ont été mis en évidence, avec importantes dramatisations, de même qu’une hyper-expressivité émotionnelle, une labilité émotionnelle et une indulgence excessive envers elle-même. Ces traits de personnalité n’en constituent pas pour autant un trouble de la personnalité. Sur le plan domestique, l’assurée s’occupe de tout, avec parfois l’aide de sa fille. L’expert a retenu le diagnostic de dysthymie (F.34.1), sans répercussion sur la capacité de travail. En définitive, l’expert a conclu qu’il n’y avait aucune limitation sur le plan psychiatrique et que la capacité de travail était de 100% dans toute activité. Par décision du 27 août 2012, l’OAI a refusé toute prestation au motif que l’assurée ne présente pas d’atteinte invalidante au sens de la loi. Par courrier du 27 septembre 2012, adressé à l’OAI, l’assurée a déclaré former opposition à cette décision, dès lors qu’elle souffre effectivement d’une dépression chronique. Elle a joint un courrier de Madame B__________, psycho-sophrologue, attestant qu’ensuite du licenciement abrupte de la régie X__________ le choc fut rude, ce qui l’a plongée dans un état dépressif, bien compréhensible. Mme B__________ a indiqué qu’elle suivait l’assurée depuis octobre 2010. Sur le plan de la santé, l’assurée souffre d’un épisode dépressif devenu chronique qui suit le cours de sa situation financière insupportable. La patiente a des douleurs lombaires, des troubles musculaires aux jambes, des maux de tête, des insomnies et vomissements. Le 3 octobre 2012, l’OAI a communiqué ce courrier à la Cour de céans, comme objet de sa compétence. Dans sa réponse du 1 er novembre 2012, l’intimé se réfère à l’expertise psychiatrique effectuée par le Dr M__________ le 31 janvier 2012, qui revêt pleine valeur probante, et conclut au rejet du recours. Quant au courrier de Madame B__________, psycho-sophrologue, du 23 septembre 2012, le SMR relève dans son avis du 1 er novembre 2012 que la psychologue se réfère à un contexte psychosocial. Ce rapport ne contient toutefois aucun argument médical objectif qui parle en faveur d’une aggravation de l’état de santé ou d’une nouvelle atteinte. Après communication de cette écriture à la recourante,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Interjeté dans les forme et délai prévus par la loi, le recours est recevable (art. 56 et 60 LPGA ; art. 89B de la loi sur la procédure administrative, du 12 septembre 1985 - LPA ; RSG E 5 10)). Le litige porte sur le droit de la recourante à des prestations de l’assurance-invalidité.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Cela étant,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 l’espèce, selon le médecin traitant, la recourante présente un état dépressif réactionnel à un licenciement abusif qui a entraîné une incapacité de travail totale depuis le 16 juin 2010. Dans son rapport du 22 mars 2011, le praticien indiquait qu’une reprise d’activité professionnelle pouvait être envisagée d’ici un à trois mois. L’expert psychiatre a examiné la recourante en date du 31 janvier 2012. Selon l’anamnèse, la recourante a déclaré qu’une hypertension artérielle a été diagnostiqué en 2008, pour laquelle elle est traitée. Sur le plan psychiatrique, elle aurait eu quelques consultations psychiatriques au Portugal, au titre d’une symptomatologie réactionnelle à la rupture de ses fiançailles et depuis l’automne 2010, elle consulte une psychologue à raison d’une fois par mois, le tableau étant sans évolution et décrit par l’assurée comme similaire au tableau initial. Il n’y a pas de suivi ni d’hospitalisation psychiatrique. L’assurée est suivie essentiellement par son médecin généraliste traitant à raison d’une fois par mois, pour des prescriptions actuelles de Fluoxétine. Elle se plaint essentiellement d’un moral fluctuant, de douleurs itératives du dos et de douleurs gastriques. Au status psychiatrique, l’expert note que la cognition est dans la norme, l’orientation est bonne, la recourante ne présente ni trouble de mémoire, ni ralentissement psychomoteur, ni agitation. Le discours est cohérent, il n’y a pas de trouble du cours ou du contenu de la pensée. L’examen psychiatrique met en évidence l’existence d’une tension anxieuse, des éléments en faveur d’angoisses itératives qui passent seules, sans élément en faveur d’agoraphobie, de crise d’anxiété généralisée. On ne retrouve pas de signe floride de la série psychotique. Il existe des éléments en faveur de traits de personnalité histrionique, avec importante dramatisation, qui ne constituent pas pour autant un trouble de personnalité. L’expert a ainsi diagnostiqué une dysthymie (F34.1), sans répercussion sur la capacité de travail. L’expert est d’accord avec le diagnostic d’état dépressif réactionnel posé par le médecin traitant dans son rapport du 22 mars 2011. En revanche, s’agissant de la capacité de travail, l’expert rappelle qu’il est classique d’apprécier qu’un état dépressif réactionnel n’ait pas de valeur incapacitante de longue durée. De plus, l’absence de modification de la symptomatologie par rapport au tableau initial, mentionnée par l’assurée, permet d’apprécier un tableau dépressif d’intensité légère. En l’absence de signe de dépression majeure, de décompensation psychotique, d’anxiété généralisée, de trouble de personnalité morbide, de perturbation de l’environnement psychosocial, de limitation fonctionnelle psychiatrique, l’expert conclut qu’il n’y a pas de maladie psychiatrique responsable d’une atteinte à la capacité de travail de longue durée. La capacité de travail est de 100 % dans toute activité. La Cour de céans constate que l’expertise réalisée par le Dr M__________ comporte une anamnèse détaillée, que le status clinique est bien décrit et que ses conclusions sont claires et bien motivées. Il a en particulier expliqué pourquoi il considérait que l’état dépressif réactionnel devait être qualifié de léger et les raisons pour lesquelles il n’entraînait pas de répercussions sur la capacité de travail. Le rapport de la psychologue n’est pas de nature à remettre en cause les conclusions de l’expert, bien au contraire : en effet, selon ses observations, il apparaît que les facteurs psychosociaux figurent au premier plan et sont responsables de l’incapacité de travail. Or, ces facteurs ne peuvent être pris en compte par l’assurance-invalidité. Au vu de ce qui précède, la Cour de céans ne saurait s’écarter des conclusions du Dr M__________. Mal fondé, le recours est rejeté. Au vu de l’issue du litige, un émolument de 200 fr. est mis à la charge de la recourante qui succombe (art. 69al. 1bis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