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A/2973/2016 vom 16. November 2016</w:t>
      </w:r>
    </w:p>
    <w:p>
      <w:r>
        <w:t>GE Cour de justice, 2016-11-16, FR</w:t>
      </w:r>
    </w:p>
    <w:p>
      <w:r>
        <w:rPr>
          <w:b/>
        </w:rPr>
        <w:t xml:space="preserve">Quelle: </w:t>
      </w:r>
      <w:r>
        <w:t>https://mcp.opencaselaw.ch/entscheid/ge_gerichte_A_2973_2016</w:t>
      </w:r>
    </w:p>
    <w:p>
      <w:r>
        <w:t>FR: GE_GERICHTE A/2973/2016 du 16 novembre 2016</w:t>
      </w:r>
    </w:p>
    <w:p>
      <w:r>
        <w:t>IT: GE_GERICHTE A/2973/2016 del 16 novembre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16.11.2016 A/2973/2016</w:t>
      </w:r>
    </w:p>
    <w:p>
      <w:r>
        <w:t>A/2973/2016 ATAS/946/2016 du 16.11.2016 ( CHOMAG ) , RETIRE rÉpublique et canton de genÈve POUVOIR JUDICIAIRE A/2973/2016 ATAS/946/2016 COUR DE JUSTICE Chambre des assurances sociales Arrêt du 16 novembre 2016 4 ème Chambre En la cause Monsieur A______, domicilié c/o Monsieur B______, à GENÈVE recourant contre CAISSE DE CHÔMAGE SYNDICOM, sise Looslistrasse 15, BERNE intimée Vu la décision sur opposition du 23 août 2016 de la caisse de chômage Syndicom (ci-après la caisse ou l’intimée) ; Vu le recours interjeté le 7 septembre 2016 par Monsieur A______ (ci-après le recourant) ; Vu la réponse du 17 octobre 2016 de la caisse ; Attendu que par écriture du 30 octobre 2016 le recourant a indiqué qu’il ne « voulait pas faire suite à sa demande de chômage », ayant retrouvé un emploi ; Que la chambre de céans, par courrier du 3 novembre 2016, a informé le recourant que la cause était gardée à juger et qu’un arrêt de retrait suivrait ; Qu'il convient ainsi de rayer la cause du rôle. PAR CES MOTIFS, LA CHAMBRE DES ASSURANCES SOCIALES : 1.        Prend acte du retrait du recours.![endif]&gt;![if&gt; 2.        Raye la cause du rôle.![endif]&gt;![if&gt; La greffière Isabelle CASTILLO La présidente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