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A/296/2008 vom 30. November 2007</w:t>
      </w:r>
    </w:p>
    <w:p>
      <w:r>
        <w:t>GE Cour de justice, 2007-11-30, FR</w:t>
      </w:r>
    </w:p>
    <w:p>
      <w:r>
        <w:rPr>
          <w:b/>
        </w:rPr>
        <w:t xml:space="preserve">Quelle: </w:t>
      </w:r>
      <w:r>
        <w:t>https://mcp.opencaselaw.ch/entscheid/ge_gerichte_A_296_2008</w:t>
      </w:r>
    </w:p>
    <w:p>
      <w:r>
        <w:t>FR: GE_GERICHTE A/296/2008 du 30 novembre 2007</w:t>
      </w:r>
    </w:p>
    <w:p>
      <w:r>
        <w:t>IT: GE_GERICHTE A/296/2008 del 30 novembre 2007</w:t>
      </w:r>
    </w:p>
    <w:p>
      <w:pPr>
        <w:pStyle w:val="Heading2"/>
      </w:pPr>
      <w:r>
        <w:t>Volltext</w:t>
      </w:r>
    </w:p>
    <w:p>
      <w:r>
        <w:t>Genève Cour de justice (Cour de droit public) Chambre des assurances sociales 18.03.2008 A/296/2008</w:t>
      </w:r>
    </w:p>
    <w:p>
      <w:r>
        <w:t>A/296/2008 ATAS/322/2008 du 18.03.2008 ( LPP ) , PARTAGE LPP En fait En droit RÉPUBLIQUE ET CANTON DE GENÈVE POUVOIR JUDICIAIRE A/296/2008 ATAS/322/2008 ARRET DU TRIBUNAL CANTONAL DES ASSURANCES SOCIALES Chambre 2 du 18 mars 2008 En la cause Monsieur N__________, domicilié à GENEVE, comparant avec élection de domicile en l'étude de Maître BECK MANSOUR Antje Madame N__________, domiciliée c/o Mme O__________, à GENEVE demandeurs contre FONDATION DE LIBRE PASSAGE DE LA BCG, sise quai de l'Ile 17, GENEVE LPP GESTION SA, Membre du Groupe Mirabaud, sise rue du Stand 58, GENEVE défenderesses EN FAIT Par jugement du 30 novembre 2007, la 4 ème chambre du Tribunal de première instance a prononcé le divorce de Madame N__________, et Monsieur N__________, , mariés en date du 23 février 2001. Selon le chiffre 4 du jugement précité, le Tribunal de première instance a ordonné le partage par moitié des avoirs de prévoyance professionnelle acquis par chacun des époux durant le mariage. Toutefois, il ressort des faits et des considérants du jugement que seul le demandeur a un avoir de prévoyance, qui doit être partagé. Le jugement de divorce est devenu définitif le 19 janvier 2008 et a été transmis d'office au Tribunal de céans le 31 janvier 2008 pour exécution du partage. Le Tribunal de céans a instruit l'affaire en s'adressant aux institutions de prévoyance mentionnées au dossier. Selon le courrier de la FONDATION DE PREVOYANCE LPP MIRABAUD du 29 février 2008, la prestation acquise pendant le mariage par le demandeur est de 63'415 fr. 05. Le transfert de ses avoirs antérieurs a été fait systématiquement et la prestation au mariage a été déduite, y compris ses intérêts au divorce. Par pli du 5 mars 2008, la juridiction leur a indiqué qu'à défaut d'observations d'ici au 17 mars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23 février 2001, d’autre part le 19 janvier 2008, date à laquelle le jugement de divorce est devenu exécutoire. Selon les documents produits, la prestation acquise pendant le mariage par le demandeur est de 63'415 fr. 05, une fois déduite la prestation existant au mariage et les intérêts ayant déjà été calculés par l'institution de prévoyance défenderesse. Ainsi le demandeur doit à son ex-épouse le montant de 31'707 fr.55 (63'415 fr.05 : 2). Ce montant sera versé sur le compte de libre passage que la demanderesse a ouvert à cette fin auprès de la FONDATION DE LIBRE PASSAGE DE LA BANQUE CANTONALE DE GENEVE.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PREVOYANCE LPP MIRABAUD à transférer, du compte de Monsieur N_________, la somme de 31'707 fr. 55 à la FONDATION DE LIBRE PASSAGE DE LA BANQUE CANTONALE DE GENEVE en faveur de Madame N__________, ainsi que des intérêts compensatoires au sens des considérants, dès le 19 janvier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