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A/2963/2018 vom 11. Februar 2020</w:t>
      </w:r>
    </w:p>
    <w:p>
      <w:r>
        <w:t>GE Cour de justice, 2020-02-11, FR</w:t>
      </w:r>
    </w:p>
    <w:p>
      <w:r>
        <w:rPr>
          <w:b/>
        </w:rPr>
        <w:t xml:space="preserve">Quelle: </w:t>
      </w:r>
      <w:r>
        <w:t>https://mcp.opencaselaw.ch/entscheid/ge_gerichte_A_2963_2018</w:t>
      </w:r>
    </w:p>
    <w:p>
      <w:r>
        <w:t>FR: GE_GERICHTE A/2963/2018 du 11 février 2020</w:t>
      </w:r>
    </w:p>
    <w:p>
      <w:r>
        <w:t>IT: GE_GERICHTE A/2963/2018 del 11 febbraio 2020</w:t>
      </w:r>
    </w:p>
    <w:p>
      <w:pPr>
        <w:pStyle w:val="Heading2"/>
      </w:pPr>
      <w:r>
        <w:t>Regeste</w:t>
      </w:r>
    </w:p>
    <w:p>
      <w:r>
        <w:t>DROIT DES ÉTRANGERS;RESSORTISSANT ÉTRANGER;CAS DE RIGUEUR;AUTORISATION DE SÉJOUR;RENVOI(DROIT DES ÉTRANGERS);RESPECT DE LA VIE FAMILIALE;REGROUPEMENT FAMILIAL INVERSÉ;ADMISSION PROVISOIRE | Recours d’une ressortissante de la République démocratique du Congo, mère d’une enfant mineure titulaire d’un permis d’établissement, contre le refus de lui délivrer un permis de séjour. Les conditions d’octroi d’un permis B n’étant remplies ni sous l’angle du cas de rigueur, ni sous l’angle de la protection de la vie familiale et son renvoi comme celui de sa fille étant possibles, licites et raisonnablement exigibles, le recours est rejeté. | LEI.30.al1.letb; LEI.64.al1.letc; LEI.83; OASA.31.al1; CEDH.8; CDE.3</w:t>
      </w:r>
    </w:p>
    <w:p>
      <w:pPr>
        <w:pStyle w:val="Heading2"/>
      </w:pPr>
      <w:r>
        <w:t>Erwägungen</w:t>
      </w:r>
    </w:p>
    <w:p>
      <w:r>
        <w:rPr>
          <w:b/>
        </w:rPr>
        <w:t>E. 2</w:t>
      </w:r>
    </w:p>
    <w:p>
      <w:r>
        <w:t>ème section dans la cause Madame A______ représentée par Bucofras, consultation juridique pour étrangers, soit pour elle Monsieur Alfred Ngoyi Wa Mwanza, mandataire contre OFFICE CANTONAL DE LA POPULATION ET DES MIGRATIONS _________ Recours contre le jugement du Tribunal administratif de première instance du 12 février 2019 ( JTAPI/138/2019 ) EN FAIT 1) Madame A______, née le ______ 1992, est ressortissante de la République Démocratique du Congo (ci-après : RDC). 2) Elle est entrée en Suisse le 13 décembre 2015 et a été mise au bénéfice d'un livret pour requérant d'asile (permis N). Elle a été attribuée au canton de Genève. Lors de son audition par le secrétariat d'État aux migrations (ci-après : SEM) suite au dépôt de sa demande d'asile, elle a notamment déclaré s'être mariée coutumièrement en juillet 2015 en RDC avec Monsieur B______ dont elle était enceinte. Elle l'avait rencontré en RDC et, malgré ses promesses, il n'avait entrepris aucune démarche ni pour l'épouser officiellement ni pour lui permettre de venir en Suisse. Il ignorait sa venue dans ce pays. Ses grands-parents paternels, un oncle et des tantes vivaient en RDC. Sa fille née en 2009 se trouvait chez sa grand-mère maternelle à Kinshasa. Ses parents, ses deux frères et ses deux soeurs vivaient maintenant en Angola. Au moment où elle avait quitté son pays, elle vivait chez sa grand-mère, avec ses parents, ses deux frères et ses deux soeurs. Du fait qu'elle était enceinte, sa famille l'avait toutefois chassée, estimant qu'il fallait être mariée avant de tomber enceinte. Elle avait fui la RDC car la vie était dure pour elle du fait que, alors qu'elle était enceinte, elle devait demander de l'argent et dormir dehors. 3) M. B______, né le ______ 1966, est ressortissant de la RDC. Il est titulaire d'une autorisation d'établissement à Genève, divorcé et père de trois enfants nés de deux précédentes relations. 4) Le 15 mai 2016, Mme A______ a mis au monde l'enfant C______, fille de M. B______. 5) Le 26 décembre 2016, Mme A______ a informé l'office cantonal de la population et des migrations (ci-après : OCPM) qu'elle annulait sa demande d'asile. Son concubin, M. B______, avait en effet déposé en sa faveur et en faveur de leur fille C______ une demande de regroupement familial le 14 octobre 2016. Le SEM a en conséquence radié du rôle la demande d'asile déposée par Mme A______. 6) Dès lors qu'il était favorable à la délivrance d'une autorisation de séjour en faveur de Mme A______, l'OCPM a soumis son dossier au SEM pour approbation. 7) Le 16 août 2017, le SEM a informé l'OCPM qu'il convenait de refuser l'octroi de l'autorisation de séjour sollicitée, voire de révoquer l'autorisation d'établissement de M. B______. Il ressortait en effet du dossier que ce dernier recevait des prestations financières de l'Hospice général (ci-après : l'hospice) depuis le 1 er février 2015 et qu'il faisait l'objet de quatorze pages de poursuites et d'actes de défaut de biens. Ses moyens financiers n'étaient donc pas du tout suffisants. 8) Le 22 janvier 2018, Mme A______ a rappelé à l'OCPM qu'elle était dans l'attente de la délivrance d'une autorisation de séjour. Les papiers en vue de son mariage avec M. B______ avaient été déposés à la mairie de Carouge. 9) Le 30 avril 2018, l'enfant C______ a été mise au bénéfice d'une autorisation d'établissement. 10) Après avoir été informé par l'officier de l'état civil de la mairie de Carouge que M. B______ avait mis fin à la procédure de mariage, l'OCPM a fait part à Mme A______ de son intention de refuser de lui octroyer une autorisation de séjour et de prononcer son renvoi. 11) Mme A______ a répondu à l'OCPM que si ses projets de mariage n'étaient plus d'actualité, M. B______ continuait néanmoins à entretenir des contacts avec C______. Son renvoi en RDC ne pouvant se concevoir qu'avec sa fille, cela aurait pour conséquence de séparer durablement cette dernière de son père. Ce renvoi la mettrait en outre en danger puisqu'elle ne pouvait compter sur personne pour la prendre en charge dans son pays d'origine. Elle avait perdu tout contact avec ses parents et sa grand-mère, sa seule parente dont elle était proche, était décédée. 12) Le 13 juillet 2018, l'OCPM a refusé d'octroyer une autorisation de séjour à Mme A______ et par conséquent de soumettre son dossier avec un préavis positif au SEM. L'OCPM a en outre prononcé son renvoi, un délai au 15 octobre 2018 lui étant imparti pour quitter la Suisse. La question de la délivrance d'un permis de séjour pour concubinage ne se posait plus et elle ne pouvait se prévaloir d'une situation de détresse personnelle au sens de la législation applicable. L'intérêt public à son éloignement l'emportait sur son intérêt privé à demeurer en Suisse. Enfin, le dossier ne faisait pas apparaître que l'exécution de son renvoi ne serait pas possible, pas licite ou ne pourrait pas être raisonnablement exigée. 13) Par acte du 30 août 2018, Mme A______ a recouru contre cette décision auprès du Tribunal administratif de première instance (ci-après : TAPI). Elle a conclu à son annulation et à la délivrance d'une autorisation de séjour. Sa requête de restitution de l'effet suspensif devait être admise. L'OCPM avait violé le droit fédéral et établi de manière incomplète les faits pertinents. Sa fille C______ était au bénéfice d'une autorisation d'établissement et elle pouvait en conséquence se prévaloir de son droit à la vie privée et familiale avec son enfant dont elle avait la garde. Le fait que M. B______ ne participait pas aux frais d'entretien de sa fille ne devait pas porter préjudice à cette dernière. Quant à elle, si elle avait obtenu une autorisation de séjour elle aurait été en mesure de trouver un emploi et d'éviter ainsi de devoir faire appel à l'aide sociale. Selon une attestation de l'hospice du 3 octobre 2018 versée à la procédure, Mme A______ et sa fille étaient totalement aidées financièrement par cette institution. 14) L'OCPM a conclu au rejet du recours. Dans sa réplique, Mme A______ a pour sa part souligné que son renvoi et celui de sa fille n'étaient pas exigibles eu égard à leur situation familiale et personnelle. Subsidiairement à l'octroi d'une autorisation de séjour, l'OCPM devait requérir une admission provisoire auprès du SEM en leur faveur. 15) Le 12 février 2019, le TAPI a rejeté le recours. Mme A______ ne pouvant plus se prévaloir des dispositions légales applicables au regroupement familial ou au concubinage, il convenait d'examiner si elle et sa fille pouvaient obtenir une autorisation de séjour pour cas de rigueur. Dès lors qu'elle ne résidait en Suisse que depuis trois ans, dépendait entièrement de l'aide sociale, avait vécu presque toute sa vie en RDC et que sa fille était encore très jeune, tel n'était pas le cas. S'agissant de C______, la question de savoir si son père entretenait avec elle une relation affective particulièrement étroite pouvait demeurer indécise, car il était constant que M. B______ ne contribuait pas à l'entretien de sa fille. L'exécution du renvoi de Mme A______ et de C______ était possible, licite et exigible et l'autorisation d'établissement de cette dernière prendrait fin avec l'annonce de son départ de Suisse. 16) Par acte posté le 18 mars 2019, Mme A______ a recouru contre ce jugement auprès de la chambre administrative de la Cour de justice (ci-après : la chambre administrative). Elle a préalablement conclu à la restitution de l'effet suspensif de son recours et principalement à l'annulation du jugement et à l'octroi d'une autorisation de séjour. Subsidiairement, l'OCPM devait être invité à demander au SEM l'octroi d'une admission provisoire. L'OCPM puis le TAPI avaient violé le droit fédéral et établi les faits pertinents de manière incomplète. Elle vivait en effet avec sa fille, titulaire d'une autorisation d'établissement. Il s'agissait d'un droit de séjour durable qui lui donnait à son tour le droit de revendiquer une autorisation de séjour pour vivre auprès de son enfant. Lui refuser l'octroi de cette autorisation constituait une ingérence injustifiée dans leur vie privée et familiale. L'intérêt supérieur de C______ devait en outre être pris en compte. L'exécution de son renvoi et de celui de son enfant n'était pas raisonnablement exigible. L'exécution des renvois en RDC risquait de les exposer à la précarité extrême se concrétisant pas leur mise en danger. Dans ce contexte, le canton devait solliciter le prononcé d'une admission provisoire. 17) Le 25 avril 2019, l'OCPM a conclu au rejet du recours. Mme A______ n'apportant aucun élément nouveau, il se référait au jugement du TAPI de même qu'à sa décision du 13 juillet 2018. En réponse à une demande du juge délégué, il a indiqué qu'aucun renvoi n'interviendrait durant la procédure, le recours de l'intéressée emportant effet suspensif. 18) Les parties n'ayant formulé aucune requête ou observation complémentaire dans le délai au 7 juin 2019 accordé par le juge délégué,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13 juillet 2018 refusant d'octroyer une autorisation de séjour à la recourante.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étant précisé que la plupart des dispositions de la LEI sont demeurées identiques. Dans le cas d'espèce, la demande d'autorisation de séjour de la recourante a été déposée le 14 octobre 2016, de sorte que c'est l'ancien droit qui s'applique. 5) Dans son recours, la recourante sollicite l'octroi d'une autorisation de séjour en application des art. 30 al. 1 let. b LEI et 31 OASA. Elle ne fait état d'aucun élément nouveau depuis le prononcé de la décision et du jugement litigieux. En particulier, elle ne prétend ni à plus forte raison ne démontre devant la chambre de céans que le père de sa fille contribuerait désormais à l'entretien de cette dernière. La chambre de céans fera pour l'essentiel siens les considérants du TAPI, le jugement en cause, auquel il convient de se référer pour le surplus, retenant à juste titre ce qui suit.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RDC.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du 25 avril 2017). d.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8)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 er novembre 2019 [ci-après : Directives LEI], ch. 5.6.10 ; ATA/351/2019 du 2 avril 2019 consid. 6b). b.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 ATA/1788/2019 du 10 décembre 2019 consid. 7c et les arrêts cités).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 [ci-après : TAF] C-5414/2013 du 30 juin 2015 consid. 5.1.4 ; C-6379/2012 et C-6377/2012 du 17 novembre 2014 consid. 4.3). La jurisprudence requiert, de manière générale, une très longue durée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 9) a. En l'espèce, la recourante réside en Suisse depuis le mois de décembre 2015, soit depuis peu de temps. On ne peut pas considérer qu'elle y soit bien intégrée au sens de la jurisprudence puisque, sans emploi, elle dépend entièrement de l'aide sociale. Elle allègue que sa situation administrative n'a pas facilité son accès au marché du travail, ce qui est possible, mais elle ne démontre toutefois pas qu'une fois sa procédure d'asile radiée du rôle, des emplois pour lesquels elle aurait postulé lui auraient été refusés. Pour le reste, la recourante a passé l'essentiel de sa vie, et donc les années déterminantes quant au développement de sa personnalité, dans son pays d'origine où vit encore notamment sa fille née en 2009. Si la recourante fait valoir qu'un retour en RDC l'exposerait à la précarité, elle ne démontre pas, alors qu'elle est jeune et en bonne santé, qu'elle serait empêchée d'y trouver un emploi. Il ne ressort par ailleurs pas du dossier que les difficultés auxquelles elle devrait faire face en cas de retour en RDC seraient pour elle plus graves que pour la moyenne des étrangers, en particulier des ressortissants de la RDC retournant dans leur pays. Certes, elle a expliqué lors de son audition par le SEM en décembre 2015 avoir été chassée de chez elle du fait qu'elle était enceinte. L'éventuel manque de soutien de sa famille lors de son retour dans son pays d'origine, dont elle connaît les us et coutumes pour y avoir vécu jusqu'à l'âge de 23 ans, n'est en l'espèce pas un élément pertinent puisque, quoi qu'il en soit, elle ne compte aucune famille en Suisse. b. S'agissant de la seconde enfant de la recourante, C______ est encore très jeune puisque née le 15 mai 2016. Elle est certes née en Suisse, mais elle n'a pas encore commencé sa scolarité obligatoire dans ce pays. Du fait de son jeune âge, elle reste par le biais de sa mère rattachée à la RDC et rien dans le dossier ne permet de penser qu'elle ne pourrait pas s'adapter à la vie dans ce pays où elle devrait retrouver une soeur âgée de dix ans. 10) La recourante allègue la protection de la vie familiale au sens de l'art. 8 de la Convention de sauvegarde des droits de l'homme et des libertés fondamentales du 4 novembre 1950 (CEDH - RS 0.101).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11) 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 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et les arrêts cités). 12) a.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 er mai 2013 consid. 2 ; 2C_185/2007 du 12 juin 2007 consid. 3.3.4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b.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ATA/426/2016 du 24 mai 2016 consid. 9e ; ATA/155/2011 du 8 mars 2011 et les références citées). c.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précité). d.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13) En l'espèce, le TAPI a, à juste titre, laissé ouverte la question de savoir si le père de C______ entretenait avec elle une relation affective particulièrement étroite au sens de la jurisprudence. En effet, il n'est pas contesté qu'il ne contribue pas à l'entretien financier de sa fille, de sorte que la condition de l'existence d'une relation économique étroite fait défaut. Au vu dossier, rien n'indique au surplus que le père de C______, malgré les difficultés dues à la distance, ne pourrait pas exercer un éventuel droit de visite à l'étranger, ni qu'il serait empêché, malgré cette distance, de contribuer financièrement à son entretien ou encore d'échanger avec elle, dès qu'elle parlera, avec les moyens de communication modernes. Certes, C______ est née en Suisse. Du fait de son très jeune âge, et comme cela a déjà été examiné, elle reste néanmoins encore attachée à sa mère dont elle partage le sort. Les quelques années passées en Suisse ne peuvent pas être considérées comme déterminantes au point qu'un départ en RDC constituerait pour elle un déracinement, rien dans le dossier ne permettant d'exclure qu'elle pourra s'adapter à ses nouvelles conditions de vie, avec sa mère, dans leur pays d'origine. Il convient également de rappeler, à la suite des premiers juges, que la recourante dépend entièrement de l'assistance publique et que cette dépendance constitue un motif d'ordre public à son éloignement. Il découle de ce qui précède que la recourante et sa fille ne peuvent pas tirer de l'art. 8 CEDH un droit à pouvoir séjourner en Suisse. 14)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b. En l'espèce, dès lors qu'il a refusé l'octroi d'une autorisation de séjour à la recourante, l'intimé devait prononcer son renvoi et celui de sa fille dont elle a la garde. 15) a. Selon l'art 83 LEI,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Le TAF a rappelé il y a peu que la RDC ne connaît pas de situation de guerre, de guerre civile ou de violence généralisée sur l'ensemble de son territoire, qui permettrait d'emblée de présumer, pour tous les ressortissants de cet État et indépendamment des circonstances de chaque cas d'espèce, l'existence d'une mise en danger concrète de ceux-ci, au sens de l'art. 83 al. 4 LEI (arrêt du TAF E-3934/2018 du 19 décembre 2019). Enfin, si des troubles ont eu lieu récemment dans l'est du pays (voir par exemple : https://information.tv5monde.com/ afrique/crise-politique-en-rdc), cela ne devrait pas concerner la recourante, puisqu'il ressort du procès-verbal de son audition par le SEM en décembre 2015 qu'elle est non seulement née à Kinshasa, mais que c'est dans cette ville qu'elle habitait avant de venir en Suisse. S'il ne fait aucun doute que les conditions de vie en RDC sont sous plusieurs aspects plus difficiles qu'en Suisse, il ne ressort pas du dossier que la recourante et sa fille pourraient être mises en danger du fait de motifs inhérents à leur propre personne. Il apparaît dès lors que l'OCPM n'a ni excédé ni abusé de son pouvoir d'appréciation en refusant de délivrer une autorisation de séjour à la recourante et en prononçant son renvoi, ainsi que celui de sa fille. Le jugement du TAPI doit en conséquence être confirmé. Au vu de ce qui précède, le recours sera rejeté. Cette issue rend sans objet la conclusion en restitution de l'effet suspensif, la recourante ayant quoi qu'il en soit pu attendre en Suisse le prononcé du présent arrêt. 16) Aucun émolument ne sera perçu malgré l'issue du litige, la recourante plaidant au bénéfice de l'assistance juridique (art. 87 al. 1 LPA et 13 al. 1 du règlement sur les frais, émoluments et indemnités en procédure administrative du 30 juillet 1986 (RFPA - E 5 10.03). Au vu de ladite issue, aucune indemnité de procédure de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