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A/2961/2018 vom 8. August 2019</w:t>
      </w:r>
    </w:p>
    <w:p>
      <w:r>
        <w:t>GE Cour de justice, 2019-08-08, FR</w:t>
      </w:r>
    </w:p>
    <w:p>
      <w:r>
        <w:rPr>
          <w:b/>
        </w:rPr>
        <w:t xml:space="preserve">Quelle: </w:t>
      </w:r>
      <w:r>
        <w:t>https://mcp.opencaselaw.ch/entscheid/ge_gerichte_A_2961_2018</w:t>
      </w:r>
    </w:p>
    <w:p>
      <w:r>
        <w:t>FR: GE_GERICHTE A/2961/2018 du 8 août 2019</w:t>
      </w:r>
    </w:p>
    <w:p>
      <w:r>
        <w:t>IT: GE_GERICHTE A/2961/2018 del 8 agosto 2019</w:t>
      </w:r>
    </w:p>
    <w:p>
      <w:pPr>
        <w:pStyle w:val="Heading2"/>
      </w:pPr>
      <w:r>
        <w:t>Volltext</w:t>
      </w:r>
    </w:p>
    <w:p>
      <w:r>
        <w:t>Genève Cour de justice (Cour de droit public) Chambre administrative 08.08.2019 A/2961/2018</w:t>
      </w:r>
    </w:p>
    <w:p>
      <w:r>
        <w:t>A/2961/2018 ATA/1217/2019 du 08.08.2019 sur JTAPI/117/2019 ( PE ) RÉPUBLIQUE ET CANTON DE GENÈVE POUVOIR JUDICIAIRE A/2961/2018 - PE ATA/1217/2019 COUR DE JUSTICE Chambre administrative Arrêt du 8 août 2019 dans la cause A______ SA et OFFICE CANTONAL DE L'INSPECTION ET DES RELATIONS DU TRAVAIL Attendu, en fait, que : 1) Le 27 novembre 2014, A______ SA (ci-après : A______ ou la société) a déposé auprès de l'office cantonal de l'inspection et des relations du travail (ci-après : OCIRT) une demande urgente d'autorisation de séjour pour prise d'emploi de durée indéterminée, afin d'engager Monsieur B______, ressortissant des États-Unis d'Amérique, en qualité de directeur général. 2) L'OCIRT a rendu, le 7 janvier 2015, une décision favorable conditionnelle, et M. B______ a bénéficié d'une autorisation de séjour de type B pour des activités lucratives imputées sur le contingent de l'ordonnance relative à l'admission, au séjour et à l'exercice d'une activité lucrative du 24 octobre 2007 (OASA - RS 142.201) dès le 4 mai 2015. Cette décision a été prolongée par deux fois. 3) Par décision du 20 juin 2018, l'OCIRT a refusé de prolonger l'autorisation de séjour à l'année de type B en faveur de M. B______. 4) Par acte du 27 août 2018, A______ a interjeté recours auprès du Tribunal administratif de première instance (ci-après : TAPI) à l'encontre de la décision rendue le 20 juin 2018 par l'OCIRT, concluant à l'annulation de celle-ci et à la prolongation, pour une durée indéterminée, des autorisations de séjour de la famille B______. 5) Par jugement du 7 février 2019, le TAPI a rejeté le recours. 6) Par acte posté le 13 mars 2019, A______ a interjeté recours auprès de la chambre administrative de la Cour de justice (ci-après : la chambre administrative) contre le jugement précité, concluant principalement à son annulation et à la prolongation de l'autorisation de séjour de M. B______. 7) Le 22 mars 2019, Monsieur C______ a demandé à la chambre administrative d'être appelé en cause dans la procédure de recours. Il était l'actionnaire majoritaire d'A______ et, en cette qualité, sa situation était susceptible d'être affectée par l'issue du recours. Subsidiairement, il demandait à pouvoir fournir un témoignage ou des renseignements écrits. Il détenait des informations importantes sur la situation actuelle de la société. Celle-ci ne déployait quasiment plus aucune activité, et il suspectait que ces informations étaient susceptibles de diverger de certaines positions exprimées par la société dans la procédure. 8) Le 9 avril 2019, A______ a conclu à l'irrecevabilité de la requête d'appel en cause. Il y avait actuellement un litige entre les actionnaires de la société, notamment sur la répartition de l'actionnariat et le registre d'actionnaires que M. C______ avait produit, et qui semblait être un faux. À cet égard, une plainte pénale avait été déposée. Les investissements prévus à l'origine au sein de la société, tels que décrits dans le « business plan » remis aux autorités de migration, avaient été bloqués par M. C______, qui avait changé d'avis à leur sujet. Dans ces conditions, la demande d'appel en cause était irrecevable, ou à tout le moins prématurée, tant que le véritable actionnariat de la société n'était pas établi, plus particulièrement la répartition des actions entre les actionnaires et les pouvoirs de représentation de la société. 9) Le 18 avril 2019, l'OCIRT s'est déterminé au sujet de la requête d'appel en cause. M. C______ n'expliquait pas clairement quelles informations il détenait et pour quelles raisons celles-ci devaient affecter la décision de refus de prolongation de l'autorisation de séjour, si bien qu'il était difficile de se prononcer sur la requête en connaissance de cause. Néanmoins, l'OCIRT n'avait pas d'opposition à ce que M. C______ fût appelé en cause. 10) Le 21 juin 2019, M. C______ a persisté dans ses conclusions. 11) Sur ce, la cause a été gardée à juger sur la requête d'appel en cause. Considérant, en droit, que : 1) 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 b. Selon la jurisprudence cantonale,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 ATA/664/2012 du 2 octobre 2012 consid. 3a ; ATA/281/2012 du 8 mai 2012 consid. 7). Elle a pour but, notamment, de sauvegarder le droit d'être entendu des personnes n'étant pas initialement parties à la procédure ( ATA/822/2015 du 11 août 2015 consid. 2b). c.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d. Par ailleurs, selon la jurisprudence fédérale, il n'existe pas de droit à être appelé en cause (ATF 131 V 133 c. 13).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MGC 1985 III 4373 ss ; ATA/1059/2015 du 6 octobre 2015 consid. 3a ; ATA/77/2009 du 17 février 2009 ; ATA/208/2005 du 12 avril 2005). L'intérêt digne de protection consiste en principe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3) En l'espèce, la requête est recevable, tout tiers pouvant demander son appel en cause dans une procédure ; savoir si sa situation juridique est susceptible d'être affectée par l'issue de la procédure est une question qui relève de l'examen de la requête sur le fond. À cet égard, point n'est besoin de se déterminer sur la capacité respective de MM. C______ et B______ à représenter la société. En effet, quand bien même le requérant serait, comme il l'allègue - sans toutefois le démontrer à satisfaction de droit - actionnaire majoritaire, sa situation juridique ne serait pas directement affectée par l'issue de la procédure, mais tout au plus de manière indirecte. Cela suffit à sceller le sort de la requête, qui doit être rejetée. 4) Cela étant, dans la mesure où la situation de fait concernant l'actionnariat de la société n'est pas claire, et où le requérant dit détenir des informations importantes à ce sujet, il sera le cas échéant convoqué comme témoin dans la présente affaire. 5) Vu l'issue de la requête, un émolument de CHF 300.- sera mis à la charge du requérant, qui succombe (art. 87 al. 1 LPA), et aucune indemnité de procédure ne sera allouée sur appel en cause (art. 87 al. 2 LPA). Le sort des frais de la cause sera pour le surplus réservé jusqu'à l'issue de celle-ci. LA CHAMBRE ADMINISTRATIVE refuse d'ordonner l'appel en cause de Monsieur C______ ; met à la charge de Monsieur C______ un émolument de CHF 300.- ; dit qu'il n'est pas alloué d'indemnité de procédure sur appel en cause, et réserve pour le surplus le sort des frais de la cause jusqu'à l'issue de celle-ci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Mes Benjamin Borsodi et Louis Burrus, avocats du requérant, à A______ SA ainsi qu'à l'office cantonal de l'inspection et des relations du travail. Siégeant : Mme Payot Zen-Ruffinen, présidente, Mme Krauskopf, M. Verniory, juges. Au nom de la chambre administrative : la greffière : Ch. Ravier La présidente siégeant : F. Payot Zen-Ruffinen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