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A/2955/2014 vom 11. Dezember 2014</w:t>
      </w:r>
    </w:p>
    <w:p>
      <w:r>
        <w:t>GE Cour de justice, 2014-12-11, DE</w:t>
      </w:r>
    </w:p>
    <w:p>
      <w:r>
        <w:rPr>
          <w:b/>
        </w:rPr>
        <w:t xml:space="preserve">Quelle: </w:t>
      </w:r>
      <w:r>
        <w:t>https://mcp.opencaselaw.ch/entscheid/ge_gerichte_A_2955_2014</w:t>
      </w:r>
    </w:p>
    <w:p>
      <w:r>
        <w:t>FR: GE_GERICHTE A/2955/2014 du 11 décembre 2014</w:t>
      </w:r>
    </w:p>
    <w:p>
      <w:r>
        <w:t>IT: GE_GERICHTE A/2955/2014 del 11 dicembre 2014</w:t>
      </w:r>
    </w:p>
    <w:p>
      <w:pPr>
        <w:pStyle w:val="Heading2"/>
      </w:pPr>
      <w:r>
        <w:t>Regeste</w:t>
      </w:r>
    </w:p>
    <w:p>
      <w:r>
        <w:t>REVEND; BIEMEU; POSSES | LP.106.2; LP.107; LP.108; LP.275</w:t>
      </w:r>
    </w:p>
    <w:p>
      <w:pPr>
        <w:pStyle w:val="Heading2"/>
      </w:pPr>
      <w:r>
        <w:t>Volltext</w:t>
      </w:r>
    </w:p>
    <w:p>
      <w:r>
        <w:t>Genève Cour de Justice (Cour civile) Chambre de surveillance en matière de poursuite et faillites 11.12.2014 A/2955/2014</w:t>
      </w:r>
    </w:p>
    <w:p>
      <w:r>
        <w:t>REVEND; BIEMEU; POSSES | LP.106.2; LP.107; LP.108; LP.275</w:t>
      </w:r>
    </w:p>
    <w:p>
      <w:r>
        <w:t>A/2955/2014 DCSO/345/2014 du 11.12.2014 ( PLAINT ) , REJETE Descripteurs : REVEND; BIEMEU; POSSES Normes : LP.106.2; LP.107; LP.108; LP.275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