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A/2954/2007 vom 18. April 2007</w:t>
      </w:r>
    </w:p>
    <w:p>
      <w:r>
        <w:t>GE Cour de justice, 2007-04-18, FR</w:t>
      </w:r>
    </w:p>
    <w:p>
      <w:r>
        <w:rPr>
          <w:b/>
        </w:rPr>
        <w:t xml:space="preserve">Quelle: </w:t>
      </w:r>
      <w:r>
        <w:t>https://mcp.opencaselaw.ch/entscheid/ge_gerichte_A_2954_2007</w:t>
      </w:r>
    </w:p>
    <w:p>
      <w:r>
        <w:t>FR: GE_GERICHTE A/2954/2007 du 18 avril 2007</w:t>
      </w:r>
    </w:p>
    <w:p>
      <w:r>
        <w:t>IT: GE_GERICHTE A/2954/2007 del 18 aprile 2007</w:t>
      </w:r>
    </w:p>
    <w:p>
      <w:pPr>
        <w:pStyle w:val="Heading2"/>
      </w:pPr>
      <w:r>
        <w:t>Volltext</w:t>
      </w:r>
    </w:p>
    <w:p>
      <w:r>
        <w:t>Genève Cour de justice (Cour de droit public) Chambre des assurances sociales 06.03.2008 A/2954/2007</w:t>
      </w:r>
    </w:p>
    <w:p>
      <w:r>
        <w:t>A/2954/2007 ATAS/280/2008 du 06.03.2008 ( CHOMAG ) , REJETE En fait En droit RÉPUBLIQUE ET CANTON DE GENÈVE POUVOIR JUDICIAIRE A/2954/2007 ATAS/280/2008 ARRET DU TRIBUNAL CANTONAL DES ASSURANCES SOCIALES Chambre 3 du 6 mars 2008 En la cause Madame F_________, domiciliée à Genève. recourante contre OFFICE CANTONAL DE L'EMPLOI, Service juridique, Glacis-de-Rive 6, case postale 3039, 1211 Genève 3 intimé EN FAIT Madame F_________ s'est annoncée à l'Office régional de placement (ORP) le 28 septembre 2005 et un délai cadre d'indemnisation a été ouvert en sa faveur du 1 er octobre 2005 au 30 septembre 2007. Par courrier du 10 avril 2007, le conseiller en personnel de l'assurée, Monsieur G_________, constatant que l'intéressée n'avait pas remis ses recherches personnelles d'emploi du mois de mars 2007 à l'ORP, les lui a réclamées et lui a imparti un délai supplémentaire au 17 avril 2007 pour s'exécuter en l'avertissant qu'à défaut, une suspension de son droit à l'indemnité pourrait être prononcée et en précisant expressément que les recherches d'emploi déposées ultérieurement ne pourraient pas être prises en considération. Par décision du 18 avril 2007, l'ORP a prononcé une suspension de cinq jours du droit à l'indemnité de l'assurée au motif que cette dernière n'avait pas remis ses recherches du mois de mars. Par courrier du 24 avril 2007, l'assurée a formé opposition à cette décision. Elle a allégué avoir transmis à son conseiller en personnel, par courriel du 5 avril 2007 expédié à 10h.37 le formulaire récapitulant ses démarches du mois de mars 2007. Elle a émis l'hypothèse que ce courriel avait peut être été effacé par erreur. A l'appui de son opposition, l'assurée a produit plusieurs pièces : une copie de sa boîte de messagerie Bluewin montrant qu'un courriel contenant une pièce jointe et intitulé "recherches mars 2007" a été adressé à l'adresse ".G_________@etat.ge.ch" le 5 avril 2007 à 10h37, une copie de son formulaire de recherches du mois de mars 2007, dont il ressort qu'elle a effectué 10 recherches au cours de ce mois-là, réparties entre le 6 et le 17 mars, une copie de son courriel du 22 avril 2007 à 20h12 à Monsieur G_________, intitulé "TR: recherches mars 2007" et rédigé en ces termes : "Merci Mr G_________ pour la décision de suspension concernant mes recherches de mars mais je vous ai envoyé ces recherches le 05.04.07 à 10h37. Je vous transmets l'envoi", une copie de la réponse par courriel de Monsieur G_________ du 23 avril 2007, intitulée "RE: recherches mars 2007" dans lequel il indique à l'assurée ne pas avoir retrouvé trace du courriel du 5 avril 2007 et lui précise que, les e-mails étant sous la responsabilité de l'expéditeur, elle devra s'expliquer dans le cadre d'un éventuel recours. Par décision sur opposition du 2 juillet 2007, l'Office cantonal de l'emploi (OCE) a relevé qu'à l'étude du dossier, l'ORP n'avait jamais reçu le courriel que l'assurée affirmait avoir envoyé en date du 5 avril 2007. Il a souligné que ce n'était qu'après avoir reçu la décision du 18 avril 2007 que l'assurée a enfin transmis ses recherches personnelles d'emploi du mois de mars 2007, que ces recherches, remises hors des délais impartis, ne pouvaient donc être prises en considération et enfin, que la sanction de cinq jours était justifiée et correspondait à une faute légère. Par courrier du 31 juillet 2007, l'assurée a interjeté recours contre cette décision. Elle allègue avoir fourni la preuve de l'envoi de son courriel à son conseiller et s'étonne dès lors que l'OCE n'en ait pas tenu compte. Invité à se prononcer, l'intimé dans sa réponse du 11 septembre 2007 a conclu au rejet du recours. Par courrier du 12 septembre 2007, la recourante a expliqué qu'elle a désormais retrouvé du travail mais qu'elle entend maintenir son recours car elle tient à voir sa bonne foi reconnue. Une audience de comparution personnelle s'est tenue en date du 7 février 2008, à laquelle la recourante ne s'est pas présentée. Madame H_________, représentant l'intimé, a confirmé que les conseillers acceptent que les formulaires de recherches personnelles d'emploi leur soient adressés par messagerie et que cela occasionne des problèmes de preuve. L'intimé a fait remarqué qu'en l'occurrence, les documents produits par l'assurée démontrent bien qu'elle a envoyé un message mais qu'il n'est en revanche pas établi de manière certaine que le document joint soit effectivement celui qu'elle a produit en cours de procédure (pièces 1b et 1c). Dans de telles circonstances, le conseiller demande à l'intéressé de renvoyer un message, ce que l'assurée a fait mais en date du 22 avril 2007 seulement. Par courrier du 8 février 2008, l'intimé a persisté dans ses conclusions.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présent recours est recevable (art. 56 à 60 LPGA). Le litige porte sur la question de savoir si c'est à juste titre qu'une suspension de cinq jours du droit à l'indemnité a été infligée à la recourante. Selon l'art. 8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 (art. 17 al. 1 LACI). L'art. 26 al. 2bis de l'ordonnance du 31 août 1983 sur l'assurance-chômage obligatoire et l'indemnité en cas d'insolvabilité (OACI) précise que le chômeur doit apporter la preuve de ses efforts pour chaque période de contrôle en remettant ses justificatifs au plus tard le 5 du mois suivant ou le premier jour ouvrable qui suit cette date. S'il ne le fait pas, l'office compétent lui impartit un délai raisonnable pour le faire, tout en l'informant simultanément qu'à l'expiration de ce délai et ne l'absence d'excuse valable, les recherches d'emploi ne pourront pas être prises en considération. S'il ne remplit pas cette exigence, le droit à l'indemnité de l'assuré est suspendu, en application de l'art. 30 al. 1 let. c LACI.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OACI). Le SECO, dans sa circulaire relative à l'indemnité de chômage (IC) a édicté un barème permettant de fixer la durée des sanctions. Il y est prévu qu'en l'absence de recherches personnelles d'emploi durant la période de contrôle, c'est une sanction de 5 à 9 jours qui doit être prononcée lors du premier manquement (circulaire IC ch. D 72) e En l'occurrence,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le document produit par la recourante fait apparaître comme hautement vraisemblable l'envoi d'un courriel à son conseiller en date du 5 avril 2007. La pièce produite par la recourante montre en effet sa boîte d'expédition Bluewin, dont on peut difficilement concevoir qu'elle ait pu faire l'objet de manipulations. Il apparaît également très vraisemblable - quoi qu'en dise l'intimé - que la pièce jointe attachée à ce courriel était effectivement le formulaire de recherches d'emploi. En effet, le conseiller de la recourante n'a jamais allégué qu'il aurait effectivement reçu ce jour-là un message contenant une autre pièce jointe. On conçoit dès lors mal pourquoi l'assurée aurait envoyé un message intitulé "recherches mars 2007" contenant une pièce jointe sans rapport aucun, au risque de se voir réprimander par son conseiller. Au surplus, les recherches dont fait état le formulaire finalement parvenu à l'intimé sont en nombre suffisant et réparties sur tout le mois de mars. On peut donc écarter l'hypothèse selon laquelle la recourante n'aurait pas envoyé son formulaire parce qu'elle n'avait pas rempli ses obligations. Il n'en demeure pas moins qu'en envoyant son formulaire par messagerie, la recourante a accepté de supporter le risque qu'il ne parvienne pas à son destinataire. A la réception du courrier qui lui a été adressé en date du 10 avril 2007, elle aurait donc dû à tout le moins réexpédier le message qu'elle dit avoir envoyer à son conseiller en date du 5 avril 2007 déjà. Or, plutôt que de se conformer au délai qui lui avait été imparti pour ce faire au 17 avril 2007, la recourante a attendu que lui soit notifiée la décision de sanction pour réagir, le 22 avril 2007. Ce comportement est en soi constitutif de négligence et viole l'obligation d'apporter la preuve des efforts fournis. D'autant que la recourante n'a jamais allégué avoir été empêchée sans sa faute de donner suite au courrier qui lui a été adressé en date du 10 avril 2007 avant l'échéance du délai fixé dans cette missive. Comme rappelé précédemment, il incombe à l'assuré non seulement de chercher du travail mais également d'apporter la preuve des efforts qu'il a fournis et ce, dans les délais impartis. Force est de constater qu'en l'occurrence, la recourante ne s’est pas conformée aux exigences légales, de sorte que son comportement tombe sous le coup de l’art. 30 al. 1 let. c LACI. S’agissant d’une première sanction, il convient d'admettre que la faute doit être qualifiée de légère ; la suspension du droit à l’indemnité pour une durée de cinq jours, ce qui correspond au minimum de la fourchette proposée par le SECO, respecte ainsi le principe de la proportionnalité.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