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A/2947/2015 vom 26. Mai 2016</w:t>
      </w:r>
    </w:p>
    <w:p>
      <w:r>
        <w:t>GE Cour de justice, 2016-05-26, FR</w:t>
      </w:r>
    </w:p>
    <w:p>
      <w:r>
        <w:rPr>
          <w:b/>
        </w:rPr>
        <w:t xml:space="preserve">Quelle: </w:t>
      </w:r>
      <w:r>
        <w:t>https://mcp.opencaselaw.ch/entscheid/ge_gerichte_A_2947_2015</w:t>
      </w:r>
    </w:p>
    <w:p>
      <w:r>
        <w:t>FR: GE_GERICHTE A/2947/2015 du 26 mai 2016</w:t>
      </w:r>
    </w:p>
    <w:p>
      <w:r>
        <w:t>IT: GE_GERICHTE A/2947/2015 del 26 maggio 2016</w:t>
      </w:r>
    </w:p>
    <w:p>
      <w:pPr>
        <w:pStyle w:val="Heading2"/>
      </w:pPr>
      <w:r>
        <w:t>Erwägungen</w:t>
      </w:r>
    </w:p>
    <w:p>
      <w:r>
        <w:rPr>
          <w:b/>
        </w:rPr>
        <w:t>E. 3</w:t>
      </w:r>
    </w:p>
    <w:p>
      <w:r>
        <w:t>ème Chambre En la cause Madame A______, domiciliée à MEYRIN, comparant avec élection de domicile en l'étude de Maître Marlyse CORDONIER recourante contre OFFICE DE L'ASSURANCE-INVALIDITÉ DU CANTON DE GENÈVE, sis rue des Gares 12, GENÈVE intimé EN FAIT 1.        Madame A______ (ci-après : l’assurée), née en ______1983, d’origine turque, arrivée en Suisse au début de l’année 1996, a déposé en juillet 2014 une demande de prestations auprès de l’Office de l’assurance-invalidité du canton de Genève (ci-après : OAI) en invoquant une atteinte psychique. ![endif]&gt;![if&gt; 2.        De l’extrait de son compte individuel AVS, il ressort que l’assurée a travaillé de janvier 2001 à septembre 2003, avant de toucher des indemnités de l’assurance-chômage jusqu’en 2004. ![endif]&gt;![if&gt; 3.        Interrogés par l’OAI, les Hôpitaux universitaires de Genève (HUG) ont répondu en date du 9 juillet 2014 que l’assurée n’avait jamais été suivie par leur Département de santé mental et de psychiatrie.![endif]&gt;![if&gt; 4.        Interrogé à son tour par l’OAI, le docteur B______, spécialiste FMH en médecine interne et médecin traitant de l’assurée, a rempli en date du 14 août 2014 un rapport médical faisant état d’un diagnostic « F 33.9 » depuis l’enfance. Le médecin a conclu à des troubles de l’adaptation avec de multiples symptômes somatiques et à un état anxio-dépressif chronique. Il a encore précisé que la capacité de travail était limitée par les capacités de compréhension, de concentration, d’adaptation et de résistance de sa patiente.![endif]&gt;![if&gt; 5.        L’OAI a soumis ce rapport à son service médical régional (SMR) qui, le 12 mai 2015, s’est exprimé en ce sens :![endif]&gt;![if&gt; « Sur le plan psychiatrique, le médecin traitant de l’assurée, le Dr B______, atteste d’un trouble dépressif récurrent depuis l’enfance. Notons que l’assurée est suivie uniquement par ce médecin et qu’elle n’est au bénéfice d’aucun traitement psychotrope. Notons également que les troubles psychiques de l’assurée, s’ils existent, ne l’ont apparemment pas empêchée de fonder une famille et d’avoir quatre enfants. Dans ce contexte et au vu des éléments médicaux au dossier, il n’y a donc pas d’atteinte incapacitante selon la LAI ». 6.        Par décision du 1er juillet 2015, l’OAI a nié à l’assurée le droit à toute prestation, en se référant simplement à l’avis du SMR.![endif]&gt;![if&gt; 7.        Par écriture du 2 septembre 2015, l’assurée a interjeté recours contre cette décision en concluant à l’audition de son médecin traitant et, quant au fond, au renvoi du dossier à l’intimé pour instruction complémentaire et nouvelle décision.![endif]&gt;![if&gt; L’assurée explique qu’elle est arrivée en Suisse avec ses parents alors qu’elle était âgée de 13 ans, qu’elle s’est mariée en 2001, que quatre enfants sont nés de cette union en 2002, 2004, 2007 et 2010, qu’à la fin de sa scolarité obligatoire, elle a commencé un apprentissage d’assistante dentaire qu’elle n’a pu mener à terme, qu’elle a ensuite travaillé comme employée de service auprès de C______ SA à compter du 2 août 2000, mais qu’un an plus tard, elle a été mise en arrêt de travail pour cause de dépression et n’a plus jamais repris d’activité. La recourante allègue que le Dr B______, qui la suit depuis une quinzaine d’années, conclut à un trouble dépressif récurrent et à un trouble de l’adaptation présents depuis l’enfance. Elle s’insurge que le SMR ait basé son avis médical sur le fait que « ces troubles ne l’avaient apparemment pas empêchée de fonder une famille et d’avoir quatre enfants ». Elle lui reproche également un défaut d’investigations quant à son statut, dans la mesure où son extrait de compte individuel AVS mentionne qu’elle a touché des indemnités de chômage. Elle constate que les seules mesures d’instruction qui ont été prises sont un questionnaire envoyé à son médecin traitant et la soumission de ce seul document au SMR. Or, selon la recourante, le rapport du SMR ne saurait se voir reconnaître de valeur probante, puisqu’il ne contient aucune anamnèse, ne décrit pas la situation médicale et ses incidences et ne motive pas ses conclusions. Elle considère qu’il conviendrait d’obtenir des précisions sur son parcours professionnel, de s’enquérir sur son état de santé et l’évolution de celui-ci et d’investiguer les raisons pour lesquelles elle a été empêchée de poursuivre chez C______ SA. 8.        Invité à se déterminer, l’intimé, dans sa réponse du 29 septembre 2015, a conclu au rejet du recours.![endif]&gt;![if&gt; L’intimé allègue qu’il n’y a au dossier aucun élément objectif faisant état de l’existence de troubles psychiques de nature à influencer la capacité de travail de l’assurée. Il relève que l’assurée n’est suivie par aucun psychiatre, qu’elle ne prend aucun traitement et que le Dr B______ ne fait état d’aucune atteinte psychiatrique majeure, puisqu’il ne fait mention que d’un trouble de l’adaptation avec multiples symptômes somatiques et dresse un portrait rassurant de l’état psychique de l’assurée, avec une symptomatologie très limitée, sans aucun signe de sévérité. Le traitement consiste en un bronchodilatateur, un antibiotique et un inducteur du sommeil de très courte durée d’action ; en revanche, l’assurée ne prend ni anxiolytique, ni antidépresseur. 9.        Par écriture du 26 octobre 2015, la recourante a persisté dans ses conclusions.![endif]&gt;![if&gt; À l’appui de sa position, elle a produit : -         un courriel rédigé le 16 octobre 2015 par le Dr B______, précisant que la classification « F 33.9 » correspond, selon la CIM-10 (classification internationale des troubles mentaux et des troubles du comportement), à un trouble dépressif récurrent sans précision, qui se traduit, chez l’assurée, par l’absence de motivation au travail, un défaut de concentration, des troubles de l’humeur, une situation de conflit avec les clients ou la hiérarchie et qu’il faut en déduire que sa patiente ne dispose d’aucune compétence pour acquérir un gain ; le médecin ajoute que s’il n’a pas donné plus de détails, c’est parce qu’il laissait à l’OAI le soin de faire évaluer sa patiente par ses experts ; ![endif]&gt;![if&gt; -         une évaluation émise le 18 février 2005 par le docteur D______, spécialiste FMH en médecine interne et médecin-conseil de l’OCE, concluant à une incapacité totale de travail à compter du 22 octobre 2004, en précisant que celle-ci était temporaire ;![endif]&gt;![if&gt; -         une évaluation émise le 14 juin 2005 par la doctoresse E______, spécialiste FMH en psychiatrie et psychothérapie et médecin-conseil de l’OCE, concluant à une incapacité de travail totale temporaire ; ![endif]&gt;![if&gt; -         ses décomptes de chômage pour la période allant d’octobre 2003 à novembre 2004.![endif]&gt;![if&gt; 10.    Par écriture du 16 février 2016, l’intimé a persisté dans ses conclusions, en faisant remarquer que, selon les médecins-conseils de l’OCE, l’incapacité de travail de la recourante avait été temporaire.![endif]&gt;![if&gt;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bien-fondé de la décision de négation de droit de l’intimé, plus particulièrement sur la question de savoir si les investigations qui ont été menées par l’intimé sont suffisantes.![endif]&gt;![if&gt;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9.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citées).![endif]&gt;![if&gt;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force est de constater que le médecin-traitant, qui conclut à une incapacité de travail en raison d’un trouble dépressif récurrent et d’un trouble de l’adaptation de l’assurée, ne motive sa position par aucun symptôme alarmant. Il ne retient ainsi qu’une absence de motivation au travail, un défaut de concentration et des troubles de l’humeur ayant pour conséquence de rendre difficiles les rapports de l’assurée avec des clients ou une hiérarchie. ![endif]&gt;![if&gt; Si l’on ne saurait tirer simplement argument du fait que l’assurée s’est mariée et a eu quatre enfants pour conclure qu’elle ne souffre d’aucune atteinte invalidante, comme l’a fait le SMR dans son avis du 12 mai 2015, il n’en demeure pas moins que l’assurée, atteinte depuis l’enfance, selon son médecin traitant, ne prend aucun traitement sur le plan psychique et n’est pas suivie pas un spécialiste. Il apparaît également qu’elle ne l’a jamais été par les HUG. Il est vrai que l’avis du SMR est bref mais les griefs que lui fait la recourante tombent à faux puisqu’il n’a jamais été prétendu qu’il s’agissait-là d’une expertise mais d’un simple rapport au sens de l’art. 59al. 2bis LAI. Dès lors, sa seule fonction est d’opérer une synthèse médicale et de prodiguer des recommandations quant à la suite à donner au dossier. La Cour de céans considère que, dans le cas présent, au vu des circonstances, de l’absence totale de suivi spécialisé, de traitement et des diagnostics évoqués par le médecin-traitant, il n’y avait pas lieu à investigations complémentaires. En effet, les atteintes psychiques évoquées par le Dr B______ ne peuvent à l’évidence se voir reconnaître un caractère de gravité suffisant pour justifier une incapacité de travail durable, la symptomatologie étant très limitée et sans aucun signe de sévérité. On relèvera en particulier que jamais le médecin-traitant - pas même dans son courriel explicatif du 16 octobre 2015 - n’a fait état d’un caractère de gravité, ne serait-ce que moyen. Dans ces circonstances, l’état de fait médical apparaît suffisamment établi. Dès lors, l’intimé n’avait pas non plus à investiguer la question du statut à reconnaître à l’assurée, pas plus que les raisons pour lesquelles elle a cessé de travailler il y a plus de dix ans.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