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A/2945/2012 vom 19. August 2013</w:t>
      </w:r>
    </w:p>
    <w:p>
      <w:r>
        <w:t>GE Cour de justice, 2013-08-19, FR</w:t>
      </w:r>
    </w:p>
    <w:p>
      <w:r>
        <w:rPr>
          <w:b/>
        </w:rPr>
        <w:t xml:space="preserve">Quelle: </w:t>
      </w:r>
      <w:r>
        <w:t>https://mcp.opencaselaw.ch/entscheid/ge_gerichte_A_2945_2012</w:t>
      </w:r>
    </w:p>
    <w:p>
      <w:r>
        <w:t>FR: GE_GERICHTE A/2945/2012 du 19 août 2013</w:t>
      </w:r>
    </w:p>
    <w:p>
      <w:r>
        <w:t>IT: GE_GERICHTE A/2945/2012 del 19 agosto 2013</w:t>
      </w:r>
    </w:p>
    <w:p>
      <w:pPr>
        <w:pStyle w:val="Heading2"/>
      </w:pPr>
      <w:r>
        <w:t>Erwägungen</w:t>
      </w:r>
    </w:p>
    <w:p>
      <w:r>
        <w:rPr>
          <w:b/>
        </w:rPr>
        <w:t>E. 6</w:t>
      </w:r>
    </w:p>
    <w:p>
      <w:r>
        <w:t>ème Chambre En la cause Madame E__________, domiciliée à THÔNEX, comparant avec élection de domicile en l'étude de Maître Oana HALAUCESCU recourante contre OFFICE DE L'ASSURANCE-INVALIDITE DU CANTON DE GENEVE, sis rue des Gares 12, GENEVE intimé EN FAIT 1.        Mme E__________ (ci-après : l'assurée), née en 1970, originaire de Serbie/Montenegro, mariée depuis 1988, mère de trois enfants nés en 1992, 1993 et 1995, sans formation, est entrée en Suisse en 1992; elle et titulaire d'une autorisation de séjour B. Elle a exercé une activité d'ouvrière dans une usine de textile en Serbie de 1986 à 1992.![endif]&gt;![if&gt; 2.        L'assurée a été inscrite à l'Office cantonal de l'emploi (OCE) le 25 octobre 2002 et le 5 septembre 2005.![endif]&gt;![if&gt; 3.        Le 12 juin 2003, le médecin-conseil de l'OCE a estimé que l'assurée était totalement incapable de travailler depuis le 1 er décembre 2002.![endif]&gt;![if&gt; 4.        Le département de psychiatrie des Hôpitaux Universitaires du canton de Genève (HUG) a attesté d'une incapacité de travail totale de l'assurée du 1 er janvier au 28 février 2003, du 17 au 25 février 2005 et du 3 mars au 6 avril 2005.![endif]&gt;![if&gt; 5.        La Dresse L__________, généraliste FMH, a attesté d'une incapacité de travail totale de l'assurée du 25 février au 9 mars 2005.![endif]&gt;![if&gt; 6.        Le 30 mars 2007, l'assurée a déposé une demande de prestations de l'assurance-invalidité. ![endif]&gt;![if&gt; 7.        Le 7 novembre 2007, le Dr M__________, FMH psychiatrie-psychothérapie, de l'association Appartenances, a rempli un rapport médical AI, cosigné par Mme  F__________, psychologue. Il a posé les diagnostics existants en tous les cas depuis 2002, d'état dépressif sévère sans symptômes psychotiques, agoraphobie, trouble panique, modification durable de la personnalité après une expérience de catastrophe, difficultés dans les rapports avec le conjoint et décès d'un membre de la famille (enfant). Le traitement avait débuté le 9 mars 2006. Actuellement, l'incapacité de travail était totale.![endif]&gt;![if&gt; 8.        Le 15 novembre 2007, l'assurée a rempli le questionnaire servant à déterminer le statut d'assurée et indiqué qu'en bonne santé elle travaillerait à 100 % dans la vente/ménage.![endif]&gt;![if&gt; 9.        Le 3 janvier 2008, le Dr N__________ du SMR a requis une instruction complémentaire concernant le traitement médicamenteux administré. ![endif]&gt;![if&gt; 10.    Le 22 janvier 2008, ASSURA a transmis à l'Office de l'assurance-invalidité (ci-après : l'OAI) une copie des frais de pharmacie de l'assurée pour 2004 et 2005.![endif]&gt;![if&gt; 11.    Le 23 janvier 2008, la MUTUEL ASSURANCES a transmis à l'OAI les copies de factures de pharmacie de l'assurée depuis 2005.![endif]&gt;![if&gt; 12.    Le 5 mars 2008, le Dr M__________ a indiqué à l'OAI que le traitement prescrit était du Paroxetine 20 mg 1 comprimé par jour et de l'Alprazolam 0,25 mg en réserve. Les crises de panique survenaient une à deux fois par semaine.![endif]&gt;![if&gt; 13.    Le 31 mars 2008, la Dr N__________ a préconisé un examen psychiatrique au SMR.![endif]&gt;![if&gt; 14.    Le 18 avril 2008, l'assurée a été examinée au SMR par le Dr O__________, lequel a rendu un rapport le 21 avril 2008. L'assurée se plaignait de fatigue, d'anxiété, de sommeil perturbé, de rumination, de trouble de la concentration et de l'attention. Le diagnostic retenu est celui de dysthymie (F 34.1), sans répercussion sur la capacité de travail.![endif]&gt;![if&gt; L'examen clinique SMR mettait en évidence une dépression chronique de l'humeur qui, d'après l'assurée, remontait à 1998, dont la sévérité était insuffisante pour justifier, actuellement, un diagnostic de trouble dépressif récurrent léger; cette dépression chronique de l'humeur était particulière de part sa fluctuation avec à raison de 30 % du temps des moments où elle se sentait mieux, supportait ses enfants, faisait des efforts pour recevoir ses amis, sortait et à 70 % du temps des moments où elle s'isolait, ne supportait plus les bruits et était en proie à des tremblements. On retrouvait des traits de personnalité anankastique avec perfectionnisme qui entravaient l'achèvement des tâches, nécessité de contrôle, rigidité, inhibition intellectuelle et affective. Ces traits de la personnalité n'en constituaient pas pour autant un trouble de personnalité anankastique. En dehors de ce tableau de dysthymie et des traits de personnalité anankastique, l'examen clinique psychiatrique n'avait pas montré de signe de dépression majeure, de décompensation psychotique, d'anxiété généralisée invalidante, de trouble phobique, de trouble de personnalité morbide, de syndrome douloureux somatoforme persistant, de perturbation de l'environnement psychosocial, ni de limitation fonctionnelle psychiatrique. L'assurée n'avait jamais travaillé en Suisse et donc n'avais pas été mise au bénéfice d'une incapacité de travail. Sa capacité de travail était totale dans toute activité. 15.    Le 29 avril 2008, le Dr N__________ a confirmé une capacité de travail totale.![endif]&gt;![if&gt; 16.    Par projet de décision du 5 mai 2008, l'OAI a rejeté la demande de prestations vu l'absence d'atteinte à la santé invalidante.![endif]&gt;![if&gt; 17.    Par décision du 20 juin 2008, l'OAI a rejeté la demande de prestations.![endif]&gt;![if&gt; 18.    Le 24 juillet 2011, l'assurée a déposé une nouvelle demande de prestations en raison d'une "dépression aigue suivie par l'angoisse et amaigrissement aigu".![endif]&gt;![if&gt; 19.    Le 3 mai 2011, l'OAI a écrit à l'assurée qu'il lui incombait de rendre plausible l'aggravation de son état de santé depuis la dernière évaluation.![endif]&gt;![if&gt; 20.    Le 14 juin 2011, la Dresse P__________, FMH psychiatrie, psychothérapie, a écrit à l'OAI qu'elle suivait l'assurée depuis février 2010 en raison d'un état dépressif grave, d'une agoraphobie importante et d'une anxiété généralisée, avec trouble du sommeil et cauchemars, que l'assurée avait perdu plus de 10 kilos, que le traitement médicamenteux (antidépresseur) n'améliorait pas la situation et que l'incapacité de travail était totale.![endif]&gt;![if&gt; 21.    Le 14 juin 2011, la Dresse Q__________, médecin généraliste, a attesté qu'elle suivait l'assurée depuis le 4 novembre 2008 pour des rachialgies sur troubles statiques de la colonne lombaire et état anxio-dépressif aigu et que l'état de santé s'aggravait. ![endif]&gt;![if&gt; 22.    Le 23 juin 2011, la Dresse R__________ du SMR a estimé que l'aggravation de l'état de santé était plausible. ![endif]&gt;![if&gt; 23.    Le 13 juillet 2011, la Dresse P__________ a rempli un rapport médical AI. Elle a posé les diagnostics d'état de stress post-traumatique chronique depuis 1999, anxiété généralisée depuis 1999, crises de panique avec agoraphobie depuis 2001 au plus tard, épisode dépressif majeur sévère sans symptômes psychotiques depuis 2009 au plus tard et résistant aux médicaments (été).![endif]&gt;![if&gt; Pendant la guerre au Kosovo, l'assurée avait subi des stress dont elle ne s'était pas remise (peur pour sa famille). Elle avait tenté de travailler en EMS en 2005, sans succès en raison du stress du travail. L'agoraphobie était extrême et les troubles du sommeil majeurs. Elle présentait un dégoût de la nourriture et avait perdu 10 kilos depuis l'été 2009. Le traitement médicamenteux avait été modifié sans succès. Le traitement actuel était le suivant : Valdoxan 50mg/jour, Seroquel 62,5mg/jour, Xanax-retard 2mg/jour et Xanax 0,25 jusqu'à 3x/jour. Sous la rubrique énumérations des restrictions physiques, mentales ou psychiques existantes, la Dresse P__________ a mentionné "patiente qui n'arrive pus à sortir de chez elle, qui est tout le temps angoissée et fait de surcroît des crises de panique, n'arrive plus à manger, n'a plus d'énergie et une concentration nulle. Se sent tout le temps extrêmement fatiguée. Intolérance au stress totale, incapacité à se concentrer sur quoi que ce soit, fatigue intense et insurmontable, angoisse permanente". 24.    A la demande de l'OAI, le Dr S__________, FMH psychiatrie-psychothérapie, a rendu le 2 décembre 2011 un rapport d'expertise fondé notamment sur un entretien le 8 novembre 2011 avec l'assurée et un dosage plasmatique des médicaments. ![endif]&gt;![if&gt; L'assurée se plaignait d'angoisses depuis la guerre au Kosovo. Elle avait vécu cette guerre avec beaucoup d'intensité et d'anxiété concernant ses proches dont elle n'avait plus de nouvelles. Elle n'avait donc pas vécu directement la guerre ni n'avait été menacée de mort. Dans ce sens-là, on ne pouvait pas retenir les diagnostics d'état de stress post-traumatique ni de modification durable de la personnalité après une expérience de catastrophe. L'expert a posé le diagnostic avec répercussion sur la capcité de travail de trouble panique (anxiété généralisée paroxystique) (F41.0) et sans répercussion sur la capcité de travail de dysthymie (F34.1). Il s'interrogeait sur la compliance médicamenteuse car selon le dosage le seul médicament que l'assurée prenait vraiment était le Xanax. Les crises de panique représentaient au maximum un 20 % d'incapacité de travail et devaient se réduire avec la prise de psychotropes à la dose prescrite. 25.    Le 13 janvier 2012, le Dr T__________ du SMR a estimé que l'assurée était capable de travailler à 80 % avec comme limitations fonctionnelles une difficulté à gérer le stress et une fragilité psychologique, l'incapacité de travail de 20 % était survenue en janvier 2010.![endif]&gt;![if&gt; 26.    Par projet de décision du 24 janvier 2012, l'OAI a rejeté la demande de prestations au motif que la capacité de travail était de 80 % et que l'incapacité de 20 % pouvait être réduite avec la prise des médicaments prescrits.![endif]&gt;![if&gt; 27.    Le 5 mars 2012, l'assurée, représentée par une avocate, a transmis à l'OAI des observations. Elle a sollicité une nouvelle expertise et relevé que l'OAI n'avait pas tenu compte des avis des médecins-traitants lesquels la suivaient depuis des années. Le contenu de l'expertise était pauvre, lacunaire, dirigé et manquait d'objectivité. L'expert ne l'avait reçue qu'une fois et n'avait pas contacté la Dresse P__________. Elle était victime d'effets secondaires des médicaments, telle que l'hypotension. Il était invraisemblable de lui reprocher de ne pas prendre des médicaments qu'elle ne supportait pas. ![endif]&gt;![if&gt; 28.    Par décision du 6 mars 2012, l'OAI a confirmé son projet du 24 janvier 2012.![endif]&gt;![if&gt; 29.    Le 2 août 2012, la Dresse U__________ du SMR a estimé que les observations de l'assurée n'apportaient aucun nouvel élément médical. ![endif]&gt;![if&gt; 30.    Par décision du 20 août 2012, annulant et remplaçant celle du 6 mars 2012, l'OAI a rejeté la demande de prestations.![endif]&gt;![if&gt; 31.    Le 28 septembre 2011, l'assurée, représentée par une avocate, a recouru auprès de la Chambre des assurances sociales de la Cour de justice à l'encontre de la décision précitée en concluant à son annulation et à l'octroi d'une rente d'invalidité de 100 % et, préalablement, à la comparution des parties, l'audition de son époux et des Drs S__________ et P__________ ainsi qu'à l'ordonnance d'une expertise auprès d'un médecin externe à l'OAI. ![endif]&gt;![if&gt; Son droit d'être entendue avait été violé car l'OAI n'avait pas répondu à ses observations et l'expertise du Dr S__________ n'était pas probante. 32.    Le 10 décembre 2012, l'OAI a conclu au rejet du recours en relevant que la décision litigieuse était motivée puisqu'elle se fondait sur l'expertise du Dr S__________ laquelle était probante et sur le défaut d'élément médical nouveau apporté par l'assurée; en outre les avis divergents des médecins-traitants n'étaient pas de nature à remettre en question les conclusions de l'expert.![endif]&gt;![if&gt; 33.    Le 21 janvier 2013, l'assurée a répliqué en relevant que l'OAI n'avait pas tenu compte de ses remarques, en particulier concernant la médication et les problèmes consécutifs à celle-ci, soit un problème médical réel.![endif]&gt;![if&gt; 34.    Le 21 février 2013, l'OAI a dupliqué en exposant que les déclarations de l'assurée concernant sa médication n'avaient pas été confirmées par l'examen de l'expert et que l'assurée ne respectait pas la médication prescrite par ses médecins-traitants et qu'enfin l'expert n'avait pas l'obligation de prendre contact avec le médecin-traitant.![endif]&gt;![if&gt; 35.    A la demande de la Cour de céans, les parties se sont prononcées sur le statut de l'assurée.![endif]&gt;![if&gt; L'intimé a observé que la détermination du statut de l'assurée nécessitait une enquête ménagère. Cependant, au vu de la capacité de travail à 80 % médicalement attestée une telle enquête n'était pas nécessaire. Cela dit, les éléments du dossier faisaient ressortir les indices suivants : -            L'assurée est arrivée en Suisse en 1992.![endif]&gt;![if&gt; -            Au regard du parcours professionnel tel qu'il ressort de l'extrait de compte individuel, l'assurée n'a travaillé que deux mois en 2005.![endif]&gt;![if&gt; -            L'assurée a été inscrite à l'Office cantonal de l'emploi (OCE) le 25 octobre 2002 et la dernière inscription date du 5 septembre 2005. Il ressort de l'avis médical du médecin conseil de l'OCE du 12 juin 2003 que l'assurée était en incapacité temporaire.![endif]&gt;![if&gt; -            L'assurée se déclare "femme au foyer" dans sa demande de prestations de 2011.![endif]&gt;![if&gt; -            L'assurée n'a jamais effectué aucune démarche pour exercer une activité professionnelle, aucun document au dossier n'atteste de la moindre recherche pour s'insérer dans le marché de l'emploi même suite à la décision de refus de prestations de 2008.![endif]&gt;![if&gt; -            Bien que l'assurée s'estime malade, suite au refus de prestations de 2008, fondé sur une expertise médicale et démontrant une capacité de travail entière, aucune recherche d'emploi n'a été faite.![endif]&gt;![if&gt; -            Il ressort de la dernière expertise, mise en place soit le 2 décembre 2011, que l'assurée doit se voir reconnaître une capacité de travail de 80 % dans toute activité.![endif]&gt;![if&gt; 36.    Le 17 juin 2013, la Cour de céans a entendu les parties en audience de comparution personnelle. La recourante a déclaré :![endif]&gt;![if&gt; "J'envisageais de travailler à partir de l'année 2000, d'abord à temps partiel puis à 100 %, mais je ne l'ai pas fait car je suis tombée malade. J'avais déjà des crises d'angoisse et de panique et je suis tombée en dépression. Les enfants étaient grands à ce moment-là et j'avais envie de m'occuper, de sortir de chez moi et aussi d'obtenir un revenu. Les crises ont débuté en 1998, j'avais des vertiges, de nausées et des tremblements. J'ai été suivie au CTB à la rue de Lausanne et par la Dresse V__________ à Plainpalais. Ma fille ainée est mariée et les deux autres enfants vivent encore avec moi. Ma fille a un garçon de 13 mois et je n'arrive pas à m'en occuper du tout. J'ai travaillé deux mois en EMS en 2005 mais je n'ai pas pu continuer ce travail en raison de ma santé. Je suis toujours suivie par la Dresse P__________ et Q__________. Je prends actuellement un médicament, je crois que c'est un somnifère, prescrit par la Dresse P__________, et je le supporte bien. Je me sens totalement incapable de travailler principalement en raison de l'agoraphobie qui m'oblige à sortir en étant toujours accompagnée. La plupart du temps je ne sors pas du tout. Je passe mes journées à la maison. Mon mari et ma fille s'occupent des courses. Je ne m'occupe d'aucune tâche ménagère. En particulier, je ne fais pas à manger et je ne nettoie pas l'appartement. Je prends six médicaments par jour, soit du Xanax Retard, un médicament pour la tension, un antidépresseur et un somnifère. Ces médicaments n'ont pas amélioré les symptômes liés à l'agoraphobie. Lors de l'expertise auprès du Dr S__________, l'entretien a duré entre 1h00-1h30. J'ai trouvé ce médecin un peu agressif dans la manière de poser ses questions". 37.    Le 25 juin 2013, la Cour de céans a informé les parties qu'elle entendait confier une expertise au Dr W__________, médecin spécialiste en psychiatrie et psychothérapie, et leur a imparti un délai pour qu'elles se prononcent sur une éventuelle cause de récusation de l'expert ainsi que sur la mission d'expertise.![endif]&gt;![if&gt; 38.    Le 18 juillet 2013, l'OAI a observé qu'une expertise n'était pas nécessaire et s'est référé à un avis du SMR du 4 juillet 2013 selon lequel aucune question complémentaire n'était requise.![endif]&gt;![if&gt; 39.    Le 14 août 2013, l'assurée a indiqué qu'elle n'avait pas d'observations à formuler.![endif]&gt;![if&gt;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nouvelle demande de prestations du 24 juillet 2011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eu égard au principe précité.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 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 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12.    En l'espèce, il convient de déterminer le statut de l'assurée.![endif]&gt;![if&gt; Celle-ci est arrivée en Suisse en 1992 et n'a travaillé que deux mois en 2005. Cependant, elle a expliqué en audience de comparution personnelle que dès l'année 2000 elle avait souhaité travailler d'abord à temps partiel puis à 100 % car ses enfants, nés en 1992, 1993 et 1999 étaient plus grands; elle souhaitait sortir de la maison et obtenir un revenu. En raison de son état de santé elle n'avait pas été à même d'assumer une activité professionnelle, les crises d'angoisse et de panique ayant débuté déjà en 1998 et une dépression étant survenue ensuite. L'absence de recherche d'emploi relevée par l'intimé s'explique ainsi par la survenance d'un état maladif alors que la recourante n'avait pas encore la ferme intention, soit en 1998, de recommencer à travailler. La recourante a d'ailleurs tenté par la suite de prendre un emploi en 2005 qu'elle a dû abandonner en raison de son état de santé. Dans ces conditions il convient de retenir un statut d'active à 100 %. S'agissant de l'évaluation de l'état de santé de la recourante, le Dr S__________ a rempli un rapport d'expertise le 2 décembre 2011 concluant à un diagnostic de trouble panique et dysthymie et à une capacité de travail de 80 %. Ce rapport est mis en doute par les constatations faites quelques mois auparavant par la Dresse P__________, laquelle, dans ses rapports des 14 juin et 13 juillet 2011, mentionne notamment un épisode dépressif majeur sévère et une incapacité de travail totale. 13.    Au vu de ces conclusions très divergentes, il convient d'ordonner une expertise psychiatrique, laquelle sera confiée au Dr W__________, médecin spécialiste en psychiatrie et psychothérapie, à Genève.![endif]&gt;![if&gt; PAR CES MOTIFS, LA CHAMBRE DES ASSURANCES SOCIALES : Statuant Préparatoirement : 1.      Ordonne une expertise médicale. La confie au Dr W__________. Dit que la mission d’expertise sera la suivante : ![endif]&gt;![if&gt; a.         Prendre connaissance du dossier de la cause.![endif]&gt;![if&gt; b.        Si nécessaire prendre tous renseignements auprès des médecins ayant traité Mme  E__________, notamment la Dresse P__________.![endif]&gt;![if&gt; c.         Examiner Mme  E__________.![endif]&gt;![if&gt; d.        Etablir un rapport détaillé et répondre aux questions suivantes: ![endif]&gt;![if&gt; e.         Quelle est l’anamnèse détaillée du cas ?![endif]&gt;![if&gt; f.          Quelles sont les plaintes de Mme  E__________ ?![endif]&gt;![if&gt; g.         Quelle est l’atteinte à la santé dont souffre Mme  E__________ (diagnostics avec et sans répercussion sur la capacité de travail, dates d'apparition) ?![endif]&gt;![if&gt; h.         Quel est le status détaillé et l'évolution du status depuis le début de l'atteinte ?![endif]&gt;![if&gt; i.           Mme  E__________ suit-elle un traitement adéquat ?![endif]&gt;![if&gt; j.          Quelles sont les limitations fonctionnelles ?![endif]&gt;![if&gt; k.        Compte tenu de vos diagnostics, l’assurée pourrait-elle exercer une activité lucrative ? Si non, pourquoi ? Si oui, laquelle ? A quel taux ? Depuis quelle date ? Quel est votre pronostic quant à l’exigibilité d’une activité lucrative ? Quelles sont les limitations fonctionnelles qui entrent en ligne de compte ?![endif]&gt;![if&gt; l.           Etes-vous d'accord avec le rapport du Dr S__________ du 2 décembre 2011 ? En particulier avec les diagnostics posés et l'estimation d'une capacité de travail à 80 % ? Si non, pourquoi ?![endif]&gt;![if&gt; m.       Etes-vous d'accord avec les avis de la Dresse P__________ des 14 juin et 13 juillet 2011, en particulier avec les diagnostics posés et la constatation d'une incapacité de travail totale depuis 2009 ?![endif]&gt;![if&gt; n.         Quel est le pronostic ?![endif]&gt;![if&gt; o.        Au vu du dossier, votre réponse aux questions susmentionnées aurait-elle été identique à la date de la décision rendue par l’Office cantonal de l’assurance-invalidité, soit le 20 août 2012 ? Si non, pourquoi et quelles sont les réponses qui varient ? Si oui, pourquoi ?![endif]&gt;![if&gt; p.        Des mesures de réadaptation professionnelle sont-elles envisageables ?![endif]&gt;![if&gt; q.        Faire toutes autres observations ou suggestions utiles. ![endif]&gt;![if&gt; 2.        Réserve le sort des frais jusqu’à droit jugé au fond.![endif]&gt;![if&gt;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