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A/2945/2009 vom 11. März 2010</w:t>
      </w:r>
    </w:p>
    <w:p>
      <w:r>
        <w:t>GE Cour de justice, 2010-03-11, FR</w:t>
      </w:r>
    </w:p>
    <w:p>
      <w:r>
        <w:rPr>
          <w:b/>
        </w:rPr>
        <w:t xml:space="preserve">Quelle: </w:t>
      </w:r>
      <w:r>
        <w:t>https://mcp.opencaselaw.ch/entscheid/ge_gerichte_A_2945_2009</w:t>
      </w:r>
    </w:p>
    <w:p>
      <w:r>
        <w:t>FR: GE_GERICHTE A/2945/2009 du 11 mars 2010</w:t>
      </w:r>
    </w:p>
    <w:p>
      <w:r>
        <w:t>IT: GE_GERICHTE A/2945/2009 del 11 marzo 2010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Le recourant, qui obtient partiellement gain de cause avec l’assistance d’une avocate, a droit à des dépens (art. 61 let. g LPGA), fixés en l’espèce à 2'000 fr.</w:t>
      </w:r>
    </w:p>
    <w:p>
      <w:r>
        <w:rPr>
          <w:b/>
        </w:rPr>
        <w:t>E. 10</w:t>
      </w:r>
    </w:p>
    <w:p>
      <w:r>
        <w:t>Conformément à l'art. 69 al. 1bis LAI, un émolument de 500 fr. est mis à la charge de l'OAI, qui succombe.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