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A/2926/2023 vom 18. März 2024</w:t>
      </w:r>
    </w:p>
    <w:p>
      <w:r>
        <w:t>GE Cour de justice, 2024-03-18, FR</w:t>
      </w:r>
    </w:p>
    <w:p>
      <w:r>
        <w:rPr>
          <w:b/>
        </w:rPr>
        <w:t xml:space="preserve">Quelle: </w:t>
      </w:r>
      <w:r>
        <w:t>https://mcp.opencaselaw.ch/entscheid/ge_gerichte_A_2926_2023</w:t>
      </w:r>
    </w:p>
    <w:p>
      <w:r>
        <w:t>FR: GE_GERICHTE A/2926/2023 du 18 mars 2024</w:t>
      </w:r>
    </w:p>
    <w:p>
      <w:r>
        <w:t>IT: GE_GERICHTE A/2926/2023 del 18 marzo 2024</w:t>
      </w:r>
    </w:p>
    <w:p>
      <w:pPr>
        <w:pStyle w:val="Heading2"/>
      </w:pPr>
      <w:r>
        <w:t>Erwägungen</w:t>
      </w:r>
    </w:p>
    <w:p>
      <w:r>
        <w:rPr>
          <w:b/>
        </w:rPr>
        <w:t>E. 2</w:t>
      </w:r>
    </w:p>
    <w:p>
      <w:r>
        <w:t>Le recourant conclut préalablement à l’audition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dossier contient suffisamment d’explications sur la fondation et ses buts, et il sera vu plus loin que l’activité de celle-ci ne peut être comparée aux agissements reprochés au recourant. Il s’ensuit que l’audition de M______, président de la fondation, et de O______, présidente de l’association, n’est pas nécessaire et ne sera pas ordonnée.</w:t>
      </w:r>
    </w:p>
    <w:p>
      <w:r>
        <w:rPr>
          <w:b/>
        </w:rPr>
        <w:t>E. 3</w:t>
      </w:r>
    </w:p>
    <w:p>
      <w:r>
        <w:t>Le recourant conteste exploiter un salon de massage.</w:t>
      </w:r>
    </w:p>
    <w:p>
      <w:r>
        <w:rPr>
          <w:b/>
        </w:rPr>
        <w:t>E. 3.1</w:t>
      </w:r>
    </w:p>
    <w:p>
      <w:r>
        <w:t>La loi sur la prostitution du 17 décembre 2009 (LProst - I - 2.49)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 ATA/443/2023 du 26 avril 2023 consid. 4.3 ; ATA/1373/2017 du 10 octobre 2017 et les arrêts cités).</w:t>
      </w:r>
    </w:p>
    <w:p>
      <w:r>
        <w:rPr>
          <w:b/>
        </w:rPr>
        <w:t>E. 3.2</w:t>
      </w:r>
    </w:p>
    <w:p>
      <w:r>
        <w:t>Selon l'art. 8 LProst, la prostitution de salon est celle qui s'exerce dans des lieux de rencontre soustraits à la vue du public (al. 1), quels que soient ces lieux (al. 2). Le local utilisé par une personne qui s'y prostitue seule, sans recourir à des tiers, n'est toutefois pas qualifié de salon au sens de la loi (al. 3). La loi ne pose pas d'exigences quant au nombre d'utilisatrices, au nombre de pièces et au type de l'appartement. Selon le message du Conseil d'État du 10 mars 2009 à l'appui de la loi (alors projet de loi PL 10447), le terme « salon » doit être interprété de façon très large. Il fait référence à tous les endroits soustraits à la vue du public où des personnes exercent la prostitution (appartements, studios, saunas, fitness, bains turcs, caravanes, etc.) (p. 21). Selon le rapport de la commission judiciaire et de la police du Grand Conseil du 17 novembre 2009 chargée d'examiner le projet de loi, l'amendement de l'art. 8 al. 3 LProst a été adopté à l'unanimité moins une abstention, suite à une discussion sur l'opportunité de préciser le type de local, la location ou la copropriété, et des remarques sur les précisions éventuelles quant au nombre de pièces et au nombre d'utilisatrices ou encore des utilisateurs, qui s'est achevée par le constat « qu'à vouloir apporter trop de précisions, juridiques ou géographiques, cet article deviendrait problématique » (rapport de la commission, p. 36). L'art. 8 al. 3 LProst sera adopté avec le reste de la loi par le Grand Conseil à l'unanimité des votants le 17 décembre 2009. La chambre de céans a jugé en 2020 que l’organisation, sous la direction et la responsabilité d’une personne, d’une activité uniforme de mise à disposition de lieux de prostitution, avec une permanence pour les clients et une plate-forme de services (lessive, accessoires) desservant les locataires de plusieurs chambres dans des appartements distincts, ainsi qu’un site unique de promotion établit que cette dernière exploitait bien une entreprise – au sens de l’art. 8 LProst – unique et ne sous-louait pas séparément, comme elle le soutient, des appartements privés ( ATA/1100/2020 du 3 novembre 2020 consid. 4b).</w:t>
      </w:r>
    </w:p>
    <w:p>
      <w:r>
        <w:rPr>
          <w:b/>
        </w:rPr>
        <w:t>E. 3.3</w:t>
      </w:r>
    </w:p>
    <w:p>
      <w:r>
        <w:t>La personne responsable au sens du projet de loi est la personne physique qui met à disposition de tiers des locaux destinés à l'exploitation d'un salon, qu'elle soit locataire, sous-locataire, usufruitière, propriétaire ou copropriétaire. La plupart du temps, c'est la personne qui exploite le salon et c'est à elle qu'incombe la responsabilité de remplir les exigences en matière d'annonce (rapport du Conseil d'État, cité, p. 22).</w:t>
      </w:r>
    </w:p>
    <w:p>
      <w:r>
        <w:rPr>
          <w:b/>
        </w:rPr>
        <w:t>E. 3.4</w:t>
      </w:r>
    </w:p>
    <w:p>
      <w:r>
        <w:t>Dans un précédent de 2012, la chambre administrative a jugé qu'en partageant un local qu'elle louait avec au moins une autre prostituée contre versement d'une participation au loyer, la justiciable était bien responsable d'un salon au sens de l'art. 8 LProst, aucun lien de subordination n'étant par ailleurs requis ( ATA/14/2012 du 10 janvier 2012 consid. 5).</w:t>
      </w:r>
    </w:p>
    <w:p>
      <w:r>
        <w:rPr>
          <w:b/>
        </w:rPr>
        <w:t>E. 3.5</w:t>
      </w:r>
    </w:p>
    <w:p>
      <w:r>
        <w:t>Toute personne physique qui, en tant que locataire ou sous-locataire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La personne qui effectue l'annonce est considérée comme personne responsable au sens de la LProst (art. 9 al. 4 LProst).</w:t>
      </w:r>
    </w:p>
    <w:p>
      <w:r>
        <w:rPr>
          <w:b/>
        </w:rPr>
        <w:t>E. 3.6</w:t>
      </w:r>
    </w:p>
    <w:p>
      <w:r>
        <w:t>Selon l'art. 10 LProst, la personne responsable d'un salon doit, au nombre des conditions personnelles à remplir, offrir, par ses antécédents et son comportement, toute garantie d'honorabilité et de solvabilité concernant la sphère d'activité envisagée (let. c), être au bénéfice d’un préavis favorable du département du territoire confirmant que les locaux utilisés peuvent être affectés à une activité commerciales (let. d), ne pas avoir été responsable au cours de dix dernières années d’un salon ou d’une agence d’escorte ayant fait l’objet d’une fermeture ou d’une interdiction d’exploiter (let. e).</w:t>
      </w:r>
    </w:p>
    <w:p>
      <w:r>
        <w:rPr>
          <w:b/>
        </w:rPr>
        <w:t>E. 3.7</w:t>
      </w:r>
    </w:p>
    <w:p>
      <w:r>
        <w:t>L'art. 11 LProst prévoit que la personne responsable d'un salon est tenue de communiquer immédiatement aux autorités compétentes tout changement des personnes exerçant la prostitution et toute modification des conditions personnelles intervenues depuis l'annonce initiale.</w:t>
      </w:r>
    </w:p>
    <w:p>
      <w:r>
        <w:rPr>
          <w:b/>
        </w:rPr>
        <w:t>E. 3.8</w:t>
      </w:r>
    </w:p>
    <w:p>
      <w:r>
        <w:t>Selon l’art. 12 LProst, la personne responsable d'un salon a notamment pour obligations : (a) de tenir constamment à jour et en tout temps à disposition de la police, à l'intérieur du salon,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dont une copie devra également être en tout temps à disposition de la police à l'intérieur du salon ; (b) de s'assurer qu'elles ne contreviennent pas à la législation, notamment celle relative au séjour et au travail des étrangers, et qu'aucune personne mineure n'exerce la prostitution dans le salon ; (c) d'y empêcher toute atteinte à l'ordre public, notamment à la tranquillité, à la santé, à la salubrité et à la sécurité publiques ; (d) de contrôler que les conditions d'exercice de la prostitution y sont conformes à la législation, en particulier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 (e) d'autoriser l'accès des collaborateurs des services chargés de la santé publique afin de leur permettre de procéder aux contrôles et activités de prévention relevant de leur compétence ; (f) d'intervenir et d'alerter les autorités compétentes si elle constate des infractions dans le cadre des obligations qui lui incombent en vertu des lettres a à e ; (g) d'exploiter de manière personnelle et effective son salon, de désigner en cas d'absence un remplaçant compétent et instruit de ses devoirs dont elle répond, et d'être facilement atteignable par les autorités compétentes; le prête-nom est strictement interdit.</w:t>
      </w:r>
    </w:p>
    <w:p>
      <w:r>
        <w:rPr>
          <w:b/>
        </w:rPr>
        <w:t>E. 3.9</w:t>
      </w:r>
    </w:p>
    <w:p>
      <w:r>
        <w:t>En l’espèce, le recourant conteste dans son recours tout lien avec les appartements n os</w:t>
      </w:r>
    </w:p>
    <w:p>
      <w:r>
        <w:rPr>
          <w:b/>
        </w:rPr>
        <w:t>E. 3.10</w:t>
      </w:r>
    </w:p>
    <w:p>
      <w:r>
        <w:t>Le recourant conteste avoir exploité un salon éclaté. Il admet que l’exploitation de plusieurs appartements puisse constituer un salon de massage éclaté. Il fait toutefois valoir qu’il s’est limité à une relation de bail et n’a apporté ni l’aide ni l’assistance – services administratifs, réservations de clients, de téléphone, de sites internet, de publicité, etc. – caractéristiques du salon éclaté. Il perd de vue que le simple fait de mettre à disposition de travailleuses du sexe des appartements constitue pour celles-ci une aide précieuse. Il rappelle lui-même que le marché des lieux de prostitution est tendu et déplore que la pratique restrictive du DIN pourrait encore l’assécher davantage. À la raréfaction des lieux de prostitution s’ajoute le fait que les locataires viennent le plus souvent de l’étranger pour travailler à Genève durant de courtes périodes, si bien qu’elles doivent à chaque fois trouver rapidement un lieu pour exercer. La mise à disposition d’un choix d’appartements par un professionnel connaissant le milieu de la prostitution constitue ainsi indubitablement une aide apportée aux travailleuses du sexe. Les contacts entre collègues du milieu, qui peuvent correspondre au bouche à oreille évoqué par le recourant, facilitent encore l’accès aux logements. La gestion simultanée de séjours de courte durée dans différents appartements par une personne relève d’une gestion professionnelle et centralisée de lieux éclatés. L’examen de sa correspondance WhatsApp avec ses locataires montre, durant une période assez courte allant du 19 décembre 2021 au 12 février 2022 une intense activité d’organisation et de répartition des appartements entre différentes candidates qui ressortit indubitablement à la gestion d’un salon éclaté. Le recourant invoque en vain le cas des prostituées exerçant à leur domicile. Comme le relève l’intimé, ses locataires ne sont que de passage pour de brèves durées et dans le but de se prostituer, de sorte qu’elles n’établissent pas leur domicile à Genève mais le conservent au lieu de leur provenance, soit du centre de leurs intérêts. C’est ainsi de manière conforme au droit que le DIN a retenu que la mise à disposition par le recourant, dans les circonstances d’espèce, de nombreux appartements à un nombre indéterminé de prostituées pour des durées variables mais le plus souvent brèves, correspond à l’exploitation d’un salon de massage éclaté. C’est, de même, de manière conforme à la loi, que l’intimé a retenu que le recourant n’avait pas annoncé l’exploitation du salon éclaté, en violation de l’art. 9 al. 1 LProst, et avait omis de tenir à jour le registre des travailleuses exerçant dans son salon, en violation de l’art. 12 let. a LProst.</w:t>
      </w:r>
    </w:p>
    <w:p>
      <w:r>
        <w:rPr>
          <w:b/>
        </w:rPr>
        <w:t>E. 3.11</w:t>
      </w:r>
    </w:p>
    <w:p>
      <w:r>
        <w:t>Le recourant se plaint d’une inégalité de traitement avec P______ et la fondation, que le DIN n’assujettirait pas à la procédure de déclaration alors qu’elles conduiraient exactement la même activité que lui. La comparaison ne résiste pas à l’examen. Il ressort du registre du commerce que la fondation a pour but de soutenir, contribuer et développer des projets et des activités qui favorisent l’autonomie et les droits des travailleurs du sexe. À cette fin, elle met à disposition et assure la gestion de lieux de vie et de travail à prix équitable pour des travailleurs du sexe, notamment de l’immeuble rue V______ ______ dédié à l’activité de la fondation ; les bénéfices, le rendement et le produit net de la location seront affectés intégralement à la poursuite du but ; la fondation n’a aucun but lucratif. Par comparaison le recourant conduit une activité économique commerciale à but strictement lucratif. Il affirme louer ses appartements CHF 100.- la journée environ, ce qui correspond à un loyer de CHF 3'000.- par mois environ pour un studio, lequel loyer ne saurait être qualifié de philanthropique. Les activités étant nettement différentes, le grief de la violation du principe d’égalité de traitement n’est pas fondée et il tombe à faux. 4. Reste encore à examiner si les mesures et sanctions infligées au recourant respectent le principe de la proportionnalité. 4.1 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poursuivre, ou reprendre, l’exploitation d’un autre établissement quelques rues plus loin (MGC 2008-2009/VII A 8669). 4.2 Indépendamment du prononcé des mesures et sanctions administratives, l'autorité compétente peut infliger une amende administrative de CHF 100.- à CHF 60'000.- à toute personne ayant enfreint les prescriptions de la loi ou ses dispositions d'exécution (art. 25 al. 1 LProst). 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 4.3 Dans sa jurisprudence, la chambre de céans a confirmé la fermeture définitive d'un salon de massages pour défaut de préavis exigé par la loi ( ATA/568/2023 du 30 mai 2023). En outre, la chambre de céans a également connu plusieurs dossiers dans lesquels le département a ordonné des fermetures définitives avec une interdiction d'exploiter durant dix ans. Les recours contre ces décisions ont tous été rejetés ( ATA/934/2023 du 25 août 2023 ; ATA/791/2023 du 18 juillet 2023 ; ATA/443/2023 du 26 avril 2023 ; ATA/477/2022 du 4 mai 2022 ; ATA/1100/2020 du 3 novembre 2020 ; ATA/1373/2017 du 10 octobre 2017). Dans un arrêt récent, la chambre de céans a jugé proportionné l'ordre de fermeture, ainsi que l'interdiction d'exploiter pendant une durée de dix ans infligés à un justiciable qui, alors qu’il connaissait parfaitement la réglementation applicable, avait tenté de cacher l’exploitation de sept appartements à des fins de prostitution, n’avait pas communiqué cette situation spontanément au département, n’avait pas signalé le nom des personnes exerçant la prostitution dans les sept appartements et n’avait pas sollicité le changement d’affectation des locaux d’habitation. Il en avait, régulièrement, retiré des revenus de plusieurs milliers de francs par mois. La faute du recourant était grave et les mesures le privaient uniquement de l'exercice d'une activité économique dans le domaine de la prostitution. Compte tenu de la gravité des infractions à la LProst, le montant de l’amende, de CHF 1'000.-, qui se situait au bas de la « fourchette » prévue par l'art. 25 al. 1 LProst, ne prêtait pas le flanc à la critique et apparaissait même clément ( ATA/83/2024 du 23 janvier 2024 consid. 3) 4.4 En l’espèce, le recourant se plaint tout d’abord de la violation de son droit d’être entendu. Il n’avait pas pu s’exprimer avant que le refus d’autoriser l’ouverture du salon de massage « L______ » lui soit notifié. Il ne peut être suivi. L’intimé a fondé sa décision sur le fait que les infractions à la LProst (défaut d’annonce défaut de tenue du registre) et son absence de collaboration mettaient en cause son honorabilité. L’attention du recourant avait été attirée sur ces griefs durant l’instruction. C’était même dans le cadre de l’instruction de sa demande d’ouverture du salon que la police lui avait posé des questions sur les appartements. Il ne pouvait donc ignorer que la reconnaissance des infractions et de son défaut de coopération pouvait avoir pour conséquence de le priver de l’honorabilité requise par la loi (art. 10 let. c LProst). Il est ainsi irrelevant qu’il aurait par ailleurs parfaitement collaboré pour l’ouverture du salon. Le recourant ne pouvait donc ignorer qu’il risquait de se voir refuser l’ouverture du salon « L______ ». En toute hypothèse, si une violation de son droit d’être entendu devait être retenue, elle aurait été réparée devant la chambre de céans, qui dispose d’un plein pouvoir d’examen. Le grief sera écarté. 4.5 Le recourant se plaint que la procédure pénale en cours – qui pourrait être en relation avec une infraction à la législation sur les étrangers commise par la mise à disposition des deux appartements à Q______, et dont le recourant affirme n’avoir aucune nouvelle – aurait été prise en compte au titre d’une possible condamnation pénale pour lui dénier son honorabilité. Les soupçons consistants de commission d’infractions pénales peuvent suffire à priver de l’honorabilité. Cela étant, la question des effets de la procédure pénale en cours pourra souffrir de rester indécise en l’espèce, dès lors que les violations de la LProst et la collaboration médiocre du recourant dans le cas des appartements, soit son comportement, suffisent pour lui dénier de manière générale son honorabilité au sens de la LProst. Le grief sera écarté. 4.6 Le recourant se plaint enfin de la restriction apportée par les sanctions à son activité économique. Le reproche d’exploiter sans annonce et l’interdiction d’exploiter à des fins de prostitution seront restreints aux onze appartements dont il est établi que le recourant a ou avait la maîtrise. Ceci étant précisé, les sanctions prononcées demeurent clémentes compte tenu de la faute du recourant, qui apparaît lourde, et d’un antécédent prononcé en 2021 sous la forme d’un avertissement en raison de la présence de deux prostituées dépourvues de titre de séjour dans l’un de ses salons. Elles ne privent celui-ci que de la possibilité d’exploiter à des fins prostitutionnelles les appartements dont il a la maîtrise, mais ne l’empêchent pas de les louer à des fins d’habitation. Elles ne lui interdisent pas toute activité d’exploitation pour une durée déterminée. Elles ne portent ainsi qu’une atteinte proportionnée à sa liberté économique, nécessitée par les objectifs d’intérêt public de la LProst. L’amende de CHF 1'000.- se trouve au bas de la fourchette et est clémente. Les mesures et sanctions infligées au recourant respectent donc le principe de la proportionnalité, de sorte que l'autorité intimée n'a pas violé la loi ni abusé de son pouvoir d'appréciation. Le recours sera partiellement admis et l’interdiction d’exploiter les appartements n os 5, 6 et 12 comme lieux de prostitution annulée.</w:t>
      </w:r>
    </w:p>
    <w:p>
      <w:r>
        <w:rPr>
          <w:b/>
        </w:rPr>
        <w:t>E. 5</w:t>
      </w:r>
    </w:p>
    <w:p>
      <w:r>
        <w:t>Vu l’admission très partielle du recours, un émolument réduit de CHF 400.- sera mis à la charge du recourant et une indemnité de procédure réduite de CHF 250.-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