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A/2926/2014 vom 24. November 2014</w:t>
      </w:r>
    </w:p>
    <w:p>
      <w:r>
        <w:t>GE Cour de justice, 2014-11-24, FR</w:t>
      </w:r>
    </w:p>
    <w:p>
      <w:r>
        <w:rPr>
          <w:b/>
        </w:rPr>
        <w:t xml:space="preserve">Quelle: </w:t>
      </w:r>
      <w:r>
        <w:t>https://mcp.opencaselaw.ch/entscheid/ge_gerichte_A_2926_2014</w:t>
      </w:r>
    </w:p>
    <w:p>
      <w:r>
        <w:t>FR: GE_GERICHTE A/2926/2014 du 24 novembre 2014</w:t>
      </w:r>
    </w:p>
    <w:p>
      <w:r>
        <w:t>IT: GE_GERICHTE A/2926/2014 del 24 novembre 2014</w:t>
      </w:r>
    </w:p>
    <w:p>
      <w:pPr>
        <w:pStyle w:val="Heading2"/>
      </w:pPr>
      <w:r>
        <w:t>Volltext</w:t>
      </w:r>
    </w:p>
    <w:p>
      <w:r>
        <w:t>Genève Cour de justice (Cour de droit public) Chambre des assurances sociales 24.11.2014 A/2926/2014</w:t>
      </w:r>
    </w:p>
    <w:p>
      <w:r>
        <w:t>A/2926/2014 ATAS/1203/2014 du 24.11.2014 ( AI ) , ADMIS/RENVOI RÉPUBLIQUE ET CANTON DE GENÈVE POUVOIR JUDICIAIRE A/2926/2014 ATAS/1203/2014 COUR DE JUSTICE Chambre des assurances sociales Arrêt du 24 novembre 2014 9ème Chambre En la cause Madame A_______, domiciliée à AVULLY, comparant avec élection de domicile en l'étude de Maître NERFIN Corinne recourante contre OFFICE DE L'ASSURANCE-INVALIDITE DU CANTON DE GENEVE, sis rue des Gares 12, GENEVE intimé Attendu en fait que par décision du 26 août 2014, l’Office de l’assurance-invalidité du canton de Genève (ci-après : OAI) a nié le droit de Madame A_______ à des prestations de l'AI ; Que l’assurée a interjeté recours le 26 septembre 2014 contre ladite décision en concluant principalement à ce que l’OAI soit condamné à lui octroyer les mesures de réadaptation nécessaires à sa réorientation professionnelle, à lui verser une rente invalidité au versement d’une rente d’invalidité en faveur de l’assurée et à payer les frais et dépens de l’instance, y compris une indemnité équitable en faveur de son conseil ; Qu’invité à se déterminer, l’OAI a indiqué à la Chambre de céans, par courrier du 23 octobre 2014, que suite à un nouvel examen du dossier, il concluait au renvoi de celui-ci pour instruction complémentaire, réservant ses conclusions sur le fond ; Que l’assurée a indiqué, par courrier du 11 novembre 2014, qu'elle acceptait que le dossier retourne à l'OAI pour instruction complémentaire.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 et délai prévus par la loi, le présent recours est recevable (art. 56 à 61 LPGA et 38 al. 3 LPGA) ; Que dans sa réponse du 23 octobre 2014, l’OAI a conclu au renvoi du dossier pour instruction complémentaire ; Que l’assurée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obtenant gain de cause, une indemnité de 1'000 fr. lui sera accordée à titre de participation à ses frais et dépens (art. 61 let. g LPGA) ; Qu'au vu du sort du recours, un émolument de 200 fr. sera mis à la charge de l'OAI (art. 69 al. 1bis LAI). PAR CES MOTIFS, LA CHAMBRE DES ASSURANCES SOCIALES : Statuant A la forme : 1.        Déclare le recours recevable.![endif]&gt;![if&gt; Au fond : 2.        L’admet et annule la décision de l'OAI du 26 août 2014.![endif]&gt;![if&gt; 3.        Renvoie la cause à l'OAI pour instruction complémentaire.![endif]&gt;![if&gt; 4.        Condamne l'intimé à verser à la recourante la somme de CHF 1'000.-, à titre de participation à ses frais et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