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A/2923/2013 vom 22. Dezember 2014</w:t>
      </w:r>
    </w:p>
    <w:p>
      <w:r>
        <w:t>GE Cour de justice, 2014-12-22, FR</w:t>
      </w:r>
    </w:p>
    <w:p>
      <w:r>
        <w:rPr>
          <w:b/>
        </w:rPr>
        <w:t xml:space="preserve">Quelle: </w:t>
      </w:r>
      <w:r>
        <w:t>https://mcp.opencaselaw.ch/entscheid/ge_gerichte_A_2923_2013</w:t>
      </w:r>
    </w:p>
    <w:p>
      <w:r>
        <w:t>FR: GE_GERICHTE A/2923/2013 du 22 décembre 2014</w:t>
      </w:r>
    </w:p>
    <w:p>
      <w:r>
        <w:t>IT: GE_GERICHTE A/2923/2013 del 22 dicembre 2014</w:t>
      </w:r>
    </w:p>
    <w:p>
      <w:pPr>
        <w:pStyle w:val="Heading2"/>
      </w:pPr>
      <w:r>
        <w:t>Erwägungen</w:t>
      </w:r>
    </w:p>
    <w:p>
      <w:r>
        <w:rPr>
          <w:b/>
        </w:rPr>
        <w:t>E. 3</w:t>
      </w:r>
    </w:p>
    <w:p>
      <w:r>
        <w:t>ème Chambre En la cause Madame A______, domiciliée au PETIT-LANCY, comparant avec élection de domicile en l'étude de Maître Youri WIDMER recourante contre OFFICE DE L'ASSURANCE-INVALIDITE DU CANTON DE GENEVE, sis rue des Gares 12, GENEVE intimé EN FAIT 1.        Madame A______ (ci-après : l’assurée), née en 1976, mariée depuis 2003, mère de deux enfants, nés respectivement en 2004 et 2014, a travaillé en qualité d’infirmière du 1 er décembre 2000 au 30 août 2008, d’abord à 80%, puis à 60% dès 2005, pour les Hôpitaux universitaires de Genève ; elle était alors rémunérée CHF 5’029.- par mois. Par la suite, du 1 er septembre 2008 au 30 avril 2009, elle a été employée en tant qu’infirmière « pooliste » de nuit à 60% à l’Hôpital B______, pour un revenu mensuel de CHF 4'876.-. Enfin, à compter du 1 er mai 2009, elle a travaillé en qualité d’infirmière à 80% pour la Fondation C______ ; son revenu mensuel était alors de CHF 6'386.-. A partir du 1 er septembre 2010, son taux d’activité a été réduit à 60% et son salaire à CHF 4'789.20 par mois.![endif]&gt;![if&gt; 2.        Le 23 août 2010, l’assurée a été victime d’un accident lors d’un séjour au Brésil, où elle s’est fracturée la cheville gauche, avec luxation. En arrêt de travail à 100% à compter de cette date, elle a été prise en charge par l’assurance-accidents.![endif]&gt;![if&gt; 3.        Le 3 septembre 2010, l’assurée a subi une intervention chirurgicale (réduction et ostéosynthèse des malléoles interne et externe ; malléole postérieure trop petite).![endif]&gt;![if&gt; 4.        Le 20 janvier 2011, l’assurée a déposé une demande de prestations auprès de l’Office cantonal de l’assurance-invalidité (ci-après : l'OAI), en invoquant une fracture bi-malléolaire de la cheville droite avec luxation survenue le 23 août 2010.![endif]&gt;![if&gt; 5.        Dans un rapport du 3 février 2011, le Dr D______, spécialiste FMH en chirurgie orthopédique et traumatologie de l'appareil locomoteur, a retenu le diagnostic de fracture de la cheville gauche survenue le 23 août 2010. Il a également mentionné, en précisant qu’il était sans effet sur la capacité de travail, un syndrome Sjögren. L’assurée présentait des douleurs résiduelles à la cheville gauche à la charge, des tuméfactions et des rougeurs. Il était trop tôt pour pouvoir établir un pronostic. Selon le médecin, l’incapacité de travail avait été totale à partir du 23 août 2008 ; la détermination des limitations fonctionnelles était prématurée.![endif]&gt;![if&gt; 6.        Lors d’un entretien, le 15 février 2011, l’assurée a notamment indiqué à l’OAI que si son incapacité de travail d’alors était certes la conséquence de l’accident survenu en août 2010, son syndrome de Sjögren était également devenu invalidant : en raison de son état de santé et de sa fatigue, elle avait négocié et obtenu de son employeur une diminution de son taux d’activité à 60% dès le 1 er septembre 2010 ; l’accident était survenu au moment de ces négociations, alors qu’elle était sur le point de déposer une demande de prestations visant l’octroi d’une rente d’invalidité partielle en raison du syndrome de Sjögren. L’assurée a affirmé que, sans problèmes de santé, elle aurait travaillé à 80% et augmenté son taux d’activité à 100% dès la scolarisation de sa fille, née en 2004. Elle n’avait pas les forces physiques et psychiques pour suivre des cours et souhaitait continuer à travailler en qualité d’infirmière dans une permanence médicale, un service d’investigations médicales ou comme codeuse professionnelle, poste pour lequel elle avait déjà postulé, sans succès. On lui a indiqué qu’une formation de codeuse interprète donnée par le Centre hospitalier universitaire vaudois (ci-après : le CHUV) pouvait optimiser ses chances de trouver un emploi dans ce domaine, mais elle ne souhaitait pas suivre un tel cursus, en raison de sa fatigue physique et psychique.![endif]&gt;![if&gt; 7.        Le 21 février 2011, l’OAI a informé l’assurée qu’aucune mesure de réadaptation professionnelle n’était indiquée dans son cas.![endif]&gt;![if&gt; 8.        Le 14 avril 2011, l’assurée a subi une intervention chirurgicale (ablation du matériel d’ostéosynthèse des deux malléoles).![endif]&gt;![if&gt; 9.        Dans un rapport du 20 avril 2011, le Dr E______, spécialiste FMH en allergologie et immunologie clinique et en médecine interne générale, a confirmé l’existence d’un syndrome Sjögren depuis 2004, se traduisant par des douleurs chroniques et une fatigue. Le pronostic était réservé et difficile à prévoir. L’assurée rencontrait des difficultés à marcher et à rester debout, ce qui se traduisait par un ralentissement dans son activité professionnelle. Elle en rencontrait également dans ses activités quotidiennes. Une amélioration de la capacité de travail était possible si l’état de santé de l’assurée évoluait positivement.![endif]&gt;![if&gt; 10.    Le Dr F______, spécialiste FMH en chirurgie et en chirurgie orthopédique et traumatologie de l'appareil locomoteur, mandaté par l’assureur-accidents, a rendu en date du 14 juillet 2011 un rapport d’expertise retenant les diagnostics de fracture tri-malléolaire de la cheville droite avec subluxation survenue le 23 août 2010, status après ostéosynthèse différée, status après ablation du matériel d’ostéosynthèse en avril 2011 et maladie de Sjögren.![endif]&gt;![if&gt; Le Dr F______ a précisé s’être fondé sur le dossier de l’assureur-accidents, un examen clinique et un entretien avec le Dr G______, spécialiste FMH en médecine interne générale et médecin traitant de l’assurée. Il a résumé le dossier en sa possession, exposé l’anamnèse, relaté les plaintes de l’assurée et fait état de ses propres constatations cliniques. La radiographie montrait des conditions ostéo-articulaires au niveau de la cheville tout à fait satisfaisantes. Il n’y avait pas de déplacement des fragments, l’articulation elle-même était tout à fait congruente, avec un espace articulaire pratiquement physiologique. On pouvait donc considérer que les conditions étaient bonnes pour récupérer une fonction correcte de la cheville droite. Cela avait été confirmé par l’examen clinique, les douleurs ressenties n’étant vraisemblablement expliquées que par des troubles circulatoires qui se manifestaient par un gonflement chronique très modéré mais quand même net. L’évolution était satisfaisante, mais le Dr F______ avait vivement conseillé à l’assurée de prendre en charge sa rééducation (exercices quotidiens sur vélo d’appartement et séances régulières de natation). Quant au surpoids conséquent, et défavorable à une récupération optimale, il nécessitait une prise en charge sérieuse par un médecin nutritionniste. 11.    Dans un rapport intermédiaire du 17 août 2011, le Dr D______ a relevé que l’état de santé de l’assurée était stationnaire. Elle présentait des douleurs en charge, mais pas de raideur importante. Sa capacité de travail était nulle dans son activité habituelle, mais de 100% dans une activité adaptée « de bureau ». Le médecin préconisait la reprise du travail le plus tôt possible après un reclassement professionnel.![endif]&gt;![if&gt; 12.    Le 31 août 2011, l’assurée a été licenciée par son employeur.![endif]&gt;![if&gt; 13.    Dans un rapport du 22 septembre 2011 établi par Monsieur H______, ostéopathe de l’assurée, ce dernier s’est étonné que l’on puisse considérer que sa patiente puisse continuer à exercer à temps plein, en position assise, l’activité d’infirmière. Elle avait perdu une partie de son intégrité physique, ce qui l’empêchait de travailler à 100%, la marche et la station debout étant encore limitées. Elle devrait changer de métier, ce qui n’était « pas évident » pour une personne aimant son travail. Selon Monsieur H______, il fallait parler d’échec thérapeutique puisque l’opération n’avait pas permis une récupération articulaire normale.![endif]&gt;![if&gt; 14.    Dans un rapport intermédiaire du 3 octobre 2011, le Dr E______ a mentionné une aggravation de l’état de santé de sa patiente, sans changement des diagnostics : l’assurée rencontrait des difficultés dans les activités de la vie quotidienne ; sa capacité de travail était nulle dans son activité habituelle ; il était difficile d’envisager une reprise du travail et, en tous les cas, le taux d’activité devrait être réduit.![endif]&gt;![if&gt; 15.    Le dossier de l’assurée a alors été soumis au Service médical régional de l’AI (SMR) qui, le 10 novembre 2011, s’est aligné sur les conclusions des Drs D______ et F______ et a retenu une totale incapacité de travail dans l’activité habituelle et une capacité de 100% dans une activité adaptée, c’est-à-dire privilégiant des tâches sédentaires ou semi-sédentaires (vu les raideurs et douleur de la cheville). Par téléphone, le Dr E______ avait confirmé que, dans une activité adaptée, la capacité de travail pouvait être entière ; le syndrome de Sjögren induisait une certaine fatigabilité. ![endif]&gt;![if&gt; 16.    Le 11 janvier 2012, une enquête économique sur le ménage a été réalisée au domicile de l’assurée par Madame I______ (ci-après : l’enquêtrice).![endif]&gt;![if&gt; L’enquêtrice a relaté que l’assurée, sous antidépresseurs depuis plusieurs années, devait lutter pour surmonter ses douleurs articulaires et la fatigabilité dues au syndrome de Sjögren. Elle devait « maintenir le rythme avec sa petite fille » et « tromper les apparences » car elle ne voulait pas que son enfant supporte les conséquences de sa maladie. Elle s’épuisait, manquait de résistance et tombait régulièrement malade. Ses douleurs articulaires et musculaires ressemblaient à un état grippal. Elle limitait les tâches ménagères, donnant la priorité à sa fille. Elle avait de la peine à assumer le quotidien, le rangement n’était pas effectué et du retard était pris dans le ménage. Elle suivait une psychothérapie, à raison d’une séance toutes les deux semaines. Dans son dernier poste, l’assurée avait exercé à 80% et, selon ses dires, aurait continué au même taux, si son état de santé le lui avait permis. Dans la sphère ménagère, les empêchements étaient relativement importants, en raison d’une fatigue extrême et d’une grande fatigabilité. L’assurée réservait son énergie à sa fille et n’avait plus les ressources nécessaires pour effectuer les tâches ménagères. Celles qu’elle ne pouvait plus assumer l’étaient par son mari, sa mère, une femme de ménage et une aide à domicile. Parfois, sa fille, âgée de 7 ans, l’aidait également. L’enquêtrice a conclu à un taux d’empêchement dans le ménage de 37,55% : pondération empêchement invalidité conduite du ménage 5% 0 % 0% alimentation 37% 45% 16,65% entretien du logement 20% 50% 10% emplettes et courses diverses 5% 0% 0% lessive/entretien des vêtements 20% 40% 8% soins aux enfants 12% 20% 2,4% divers (aucune activité) 1% 50% 0,5% total 100% 37,55% 17.    Dans un rapport du 22 février 2012, le Dr J______, spécialiste FMH en psychiatrie et psychothérapie et psychiatre traitant de l’assurée, a diagnostiqué un trouble dépressif récurrent, épisode actuel modéré, présent depuis plusieurs années. Il a exposé l’anamnèse de l’assurée, ses plaintes et les résultats de ses constatations objectives. Le médecin a souligné que, malgré une prise en charge spécialisée relativement soutenue et la prescription de médicaments psychotropes, les troubles psychiques étaient relativement persistants. Selon lui, l’assurée devait bénéficier d’une rente d’invalidité à 50% et de mesures de réadaptation professionnelle pour préserver sa capacité de travail résiduelle. La pathologie avait des répercussions sur la capacité de travail en raison de troubles thymiques persistants (tristesse, anxiété, irritabilité, asthénie, anhédonie) et de la pathologie somatique (douleurs chroniques). L’incapacité de travail dans l’activité habituelle était de 100% depuis le 29 août 2010 ; en revanche, dans un emploi adapté, elle n’était que de 50%.![endif]&gt;![if&gt; 18.    Par courrier du 4 avril 2012, le Dr J______ a précisé que si l’évolution clinique tendait à être globalement favorable, l’assurée présentait une vulnérabilité psychique accrue et des risques de rechute significatifs face à des facteurs de stress tels qu’une accentuation de son syndrome douloureux chronique ou des difficultés financières ou administratives. Grâce à une prise en charge psychiatrique intégrée régulière, sa capacité résiduelle de travail, de 50% depuis janvier 2012, pouvait être maintenue. La pathologie dépressive avait débuté en mai 2010. Son équilibre psychique était relativement fragile. Dans un contexte de difficultés administratives avec l’Office cantonal de l’emploi et de maladies somatiques récurrentes, l’assurée présentait depuis plusieurs semaines une exacerbation de ses troubles thymiques. La fréquence des consultations dépendait de l’évolution clinique, étant précisé qu’actuellement, les entretiens étaient hebdomadaires. La pathologie thymique de l’assurée avait des répercussions sur sa capacité de travail en raison de la symptomatologie récurrente (tristesse, anxiété, irritabilité, asthénie, anhédonie, troubles de l’attention et de la concentration) et de l’exacerbation intermittente de la sensation subjective de son syndrome douloureux chronique. Une activité professionnelle inadaptée, en raison d’un taux d’activité trop important et du non-respect des limitations fonctionnelles, favoriserait l’aggravation et la chronicisation de la pathologie et conduirait l’assurée à la perte de sa capacité de travail résiduelle de 50%.![endif]&gt;![if&gt; 19.    Le 27 août 2012, l’assurée a repris une activité professionnelle, en tant qu’infirmière scolaire, à temps partiel (21 h./sem.) pour un revenu de CHF 2’710.- par mois. Dès le 10 septembre 2012, elle a augmenté son temps de travail à 25 h./sem. (soit un taux d’activité de 50,5%) et son salaire a été réévalué à CHF 3'220.-.![endif]&gt;![if&gt; 20.    La Dresse K______, spécialiste FMH en psychiatrie et psychothérapie, mandatée par l’OAI a rendu un rapport d’expertise en date du 30 octobre 2012. ![endif]&gt;![if&gt; Le médecin a retenu le diagnostic de trouble dépressif récurrent, épisode actuel en rémission incomplète en précisant que la symptomatologie résiduelle correspondait à une symptomatologie anxieuse. A également été mentionné, en précisant qu’il était sans répercussion sur la capacité de travail, un trouble de la personnalité émotionnellement labile. L’experte a précisé s’être fondée sur le dossier remis par l’OAI, sur un examen clinique de l’assurée (deux entretiens, les 21 septembre et 4 octobre 2012) et sur un entretien téléphonique du 17 octobre 2012 avec le Dr J______. Elle a exposé l’anamnèse de l’assurée, ses plaintes et les données subjectives et son status psychiatrique. L’experte a relaté qu’il y avait eu amélioration de la symptomatologie liée au syndrome de Sjögren suite à deux cures de chimiothérapie administrées en juin et juillet 2012. L’assurée se disait satisfaite des résultats de la thérapie, ses douleurs ne la gênant plus comme cela avait été le cas jusqu’à l’été 2012. Selon l’assurée, l’évolution et le pronostic restaient toutefois très incertains ; elle appréhendait fortement une récidive. Selon l’experte, dans le contexte d’un suivi psychiatrique régulier accompagné d’une médication par un antidépresseur, le tableau clinique présenté par l’assurée correspondait à la symptomatologie d’un trouble anxieux, non plus au trouble dépressif récurrent retenu par son psychiatre traitant. La symptomatologie anxieuse restait importante, mais sans effet sur la capacité de travail. Devant la situation complexe de plusieurs troubles de la santé, la raison principale de l’incapacité de travail était psychiatrique. Néanmoins, la cause de cette incapacité n’était pas clairement déterminée par les médecins traitants. L’assurée travaillait en tant qu’infirmière scolaire à mi-temps, tous les jours à raison de 5 h./jour. Cette activité était légère et bien adaptée à ses limitations fonctionnelles. Du point de vue psychiatrique, l’assurée était apte à effectuer cette activité à plein temps, dans la mesure où aucune des difficultés psychiques rencontrées de façon chronique n’était invalidante pour son fonctionnement professionnel et dans sa vie quotidienne. Néanmoins, une réduction de rendement de 20% devait être prise en considération pour tenir compte de l’épuisement mental induit par l’anxiété et de la fatigabilité. Le trouble de la personnalité émotionnellement labile était actuellement compensé et déstabilisant pour l’assurée, mais sans influence directe sur la capacité de travail. La Dresse K______ disait partager l’avis du Dr J______ s’agissant de l’incapacité de travail présentée par l’assurée de fin août 2010 à janvier 2012, en raison d’un trouble dépressif récurrent. Quant à l’incapacité de travail de 50% entre janvier et août 2012, elle avait été justifiée par la symptomatologie dépressive résiduelle. En revanche, depuis la reprise d’une activité professionnelle par l’assurée, l’avis de l’experte différait de celui du psychiatre traitant : à partir de ce moment, le trouble psychique paraissait stabilisé et la symptomatologie anxieuse résiduelle, d’une faible intensité, n’avait plus influencé la capacité de travail, si ce n’est à raison d’une baisse de rendement de 20%. 21.    Par courrier du 2 décembre 2012, l’assurée s’est plainte de ce que l’expertise conduite par la Dresse K______ avait été très éprouvante : l’experte avait été rigide et peu empathique ; l’assurée s’était sentie mal jugée et maltraitée (l’experte avait émis des jugements négatifs sur sa personne, sa façon de vivre et sa maladie). L’assurée avait eu le sentiment que l’appréhension de sa situation par l’experte était superficielle, lacunaire et expéditive.![endif]&gt;![if&gt; 22.    Dans un rapport du 15 janvier 2013, le Dr L_____, du SMR, a retenu les diagnostics de trouble dépressif récurrent, épisode actuel en rémission, de fracture de la cheville gauche et de syndrome de Sjögren. ![endif]&gt;![if&gt; Il a relevé que, sur le plan ostéo-articulaire, les Drs D______ et F______ attestaient d’une incapacité totale de travail dans l’activité habituelle et d’une pleine capacité de travail dans une activité adaptée. S’agissant du syndrome de Sjögren, le Dr E______ attestait d’une pleine capacité de travail dans une activité adaptée. Sur le plan psychiatrique, le Dr J______ retenait une limitation de la capacité de travail de 50%, sans que son rapport du 22 février 2012 ou son courrier du 4 juin 2012 ne permettent d’en comprendre les raisons. Pour sa part, la Dresse K______ avait retenu une capacité de travail de 50% du 1 er janvier au 31 juillet 2012 et de 100% dès le 1 er août 2012. Le médecin du SMR, se rangeant aux conclusions de cette dernière, a conclu à une capacité à exercer l’activité habituelle de 0% depuis le 22 août 2010 mais à une capacité totalement préservée dans une activité adaptée aux limitations fonctionnelles physiques et psychiques, avec une diminution de rendement de 20%. 23.    Le 19 avril 2013, l’OAI a adressé à l’assurée un projet de décision dont il ressortait qu’il se proposait de lui octroyer un trois quart de rente dès le 1 er août 2011 (degré d’invalidité de 60%, soit 52% dans la sphère professionnelle et 8% dans la sphère ménagère), diminué à un quart de rente dès le 1 er novembre 2012 (degré d’invalidité de 35% dans la sphère professionnelle et de 8% dans la sphère ménagère).![endif]&gt;![if&gt; 24.    Le 17 mai 2013, l’assurée s’est opposée à ce projet en contestant que son état de santé se soit amélioré en août 2012. ![endif]&gt;![if&gt; 25.    Le 9 juillet 2013, l’assurée a complété son opposition au projet en alléguant que son degré d’invalidité était sous-estimé, qu’en aucun cas son état de santé ne s’était amélioré en août 2012, que si la chimiothérapie suivie en été 2012 avait amélioré son état, elle n’était pas pour autant guérie, que ce traitement avait un effet temporaire, de sorte que sa situation était désormais identique à ce qu’elle avait été avant le traitement, qu’elle traversait un nouvel épisode dépressif – qui l’avait conduite à renoncer à un second enfant, à envisager une nouvelle chimiothérapie et à reprendre son traitement antidépresseur, interrompu quelques semaines auparavant – et que sa cheville la faisait toujours autant souffrir. Elle poursuivait malgré tout son activité professionnelle, mais cela lui demandait un effort considérable. ![endif]&gt;![if&gt; 26.    Par décision du 17 juillet 2013, l’OAI a reconnu à l’assurée le droit à un trois-quarts de rente dès le 1 er août 2011, diminué à un quart de rente dès le 1 er novembre 2012.![endif]&gt;![if&gt; L’OAI a admis une capacité de travail considérablement restreinte depuis le 22 août 2010, début du délai d’attente d’une année. Il a considéré que, sans atteinte à sa santé, l’assurée aurait continué à exercer son activité d’infirmière à 80% et, se référant à l’enquête ménagère du 11 janvier 2012, a admis un empêchement dans la tenue du ménage de 38%, correspondant à un degré d’invalidité de 8% (38% de 20%). Quant à la sphère professionnelle, l’OAI s’est référé à l’avis de son service médical, selon lequel rien n’empêchait l’assurée d’exercer une activité adaptée à ses limitations fonctionnelles à mi-temps de janvier à juillet 2012 et à plein temps depuis le 1 er août 2012. S’agissant de la période antérieure à août 2012, l’OAI a comparé le revenu qu’aurait pu réaliser l’assurée dans son ancienne activité à 80% (CHF 80’593.-) à celui qu’elle aurait pu obtenir malgré l’atteinte à sa santé (CHF 28’408.-), en tenant compte d’une diminution de rendement de 20%, ce qui l’a conduit à un degré d’invalidité de 52% dans la sphère professionnelle (65% de 80%), soit un degré d’invalidité global de 60% (52% + 8%), ouvrant droit à un trois-quarts de rente. A compter d’août 2012, il a comparé le revenu qu’aurait pu réaliser l’assurée dans son ancienne activité d’infirmière à 80% (CHF 80’593.-) à celui qu’elle aurait pu obtenir malgré l’atteinte à la santé (CHF 45’452.-) en tenant compte d’une diminution de rendement de 20%, ce qui l’a conduit à un degré d’invalidité de 35% dans la sphère professionnelle (44% de 80%) et à un degré d’invalidité globale de 43% (44% + 8%), ouvrant droit à un quart de rente à compter du 1 er novembre 2012, soit à l’issue d’une période de trois mois après l’amélioration de l’état de santé retenue. Enfin, l’OAI a considéré que des mesures professionnelles n’étaient pas indiquées puisque les compétences professionnelles de l’assurée étaient transposables dans toutes sortes d’activités adaptées à ses limitations fonctionnelles et immédiatement accessibles, sans qu’une formation soit nécessaire. En outre, l’activité lucrative reprise en août 2012 était parfaitement adaptée. 27.    Le 22 juillet 2013, le Dr E______ s’est déclaré surpris des conclusions de l’OAI et a demandé qu’il soit permis à sa patiente de conserver un taux d’activité qui ne soit pas supérieur à 50%.![endif]&gt;![if&gt; 28.    Par courrier du 27 août 2013, le Dr E______ a rappelé que sa patiente souffrait d’un syndrome de Sjögren, avec polyarthralgies symétriques, xérophtalmie, d’un status après cure de Rituximab, d’une stéatose hépatique, d’une obésité sévère et d’une hypertension artérielle. Il a exposé que les traitements du syndrome de Sjögren étaient restés sans effet, à l’exception des cures précitées, qui n’avaient permis qu’une amélioration transitoire et modérée. Désormais, sa patiente souffrait de polyarthralgies symétriques et invalidantes, avec des répercussions importantes sur les actes de la vie quotidienne. Le contrôle des douleurs était difficile. Dans ce contexte, il estimait qu’elle devait pouvoir bénéficier d’une demi-rente d’invalidité, lui permettant de maintenir son activité professionnelle dans la mesure de ses moyens.![endif]&gt;![if&gt; 29.    Par écriture du 13 septembre 2013, l’assurée a interjeté recours auprès de la Cour de céans en concluant préalablement à la mise sur pied d’une expertise pluridisciplinaire et, principalement, à l’octroi d’un trois-quarts de rente à compter du 1 er août 2011, sous suite de frais et dépens.![endif]&gt;![if&gt; La recourante reproche à la décision querellée d’être arbitraire en tant qu’elle la met au bénéfice d’un trois-quarts de rente dès le 1 er août 2011 et d’un quart de rente dès le 1 er novembre 2012. Elle conteste que son état de santé se soit amélioré à partir du 1 er août 2012 et relève que l’expertise de la Dresse K______ ne fait d’ailleurs état que d’une stabilisation, non d’une amélioration de son état de santé. Elle ajoute que toute amélioration est contredite par les rapports du Dr E______ et de M. H______. Enfin, elle allègue que l’intimé ne pouvait réduire sa rente en considérant qu’elle travaillait à 80%. 30.    Invité à se déterminer, l’intimé, dans sa réponse du 10 octobre 2013, a conclu au rejet du recours.![endif]&gt;![if&gt; L’intimé relève que les rapports du SMR, du Dr D______ et du Dr F______ concordent en tant qu’ils confirment que, sur le plan ostéo-articulaire, une pleine capacité de travail dans une activité adaptée est exigible. Il considère que, sur le plan psychiatrique, l’expertise de la Dresse K______, qui conclut à une capacité de travail de 50% dès janvier 2012 et de 100% dès août 2012, doit se voir reconnaître pleine valeur probante. Quant au syndrome de Sjögren, il allègue que les rapports du Dr E______ ne peuvent se voir reconnaître valeur probante puisque, lors de l’instruction du dossier, ce médecin a reconnu une capacité de travail entière, avant de changer d’avis, après l’annonce de la décision. 31.    Dans ses observations du 9 décembre 2013, la recourante a persisté dans ses conclusions en contestant la valeur probante de l’expertise de la Dresse K______, dont elle relève qu’elle ne porte que sur le plan psychiatrique.![endif]&gt;![if&gt; 32.    Une audience d’enquête s’est tenue en date du 13 mars 2014, au cours de laquelle a été entendu le Dr E______. ![endif]&gt;![if&gt; Ce dernier a expliqué suivre la recourante depuis 2004. Le témoin a allégué n’avoir pas souvenir d’avoir été contacté par téléphone par le SMR. Il a confirmé les diagnostics mentionnés dans son courrier du 27 août 2013 et expliqué que le syndrome de Sjögren est une maladie auto-immune qui touche les glandes, mais qui s’accompagne surtout d’une atteinte poly-articulaire, souvent invalidante (mobilité réduite et douleurs omniprésentes, contre lesquelles les antalgiques sont moyennement efficaces). Le témoin a relaté avoir assisté, depuis 2004, à une progression de la maladie (augmentation des douleurs et du nombre d’articulations touchées), ce qui l’a conduit à mettre en place des traitements spécifiques, qui, malheureusement, ont été soit mal tolérés, soit inefficaces. Courant 2012, la recourante a pu bénéficier d’un traitement par anticorps monoclonaux qui a amené une amélioration transitoire (six mois) et très modérée (diminution des antalgiques, mais pas d’amélioration spectaculaire de la mobilité), étant précisé que ce traitement s’administre par perfusions intervenant à plusieurs mois d’intervalle. Les premières cures ont été les plus efficaces : leur effet est allé en s’amoindrissant. Elles n’avaient pour but que d’éviter la progression de la maladie, une guérison n’étant qu’extrêmement rare. Les atteintes déjà installées sont souvent irréversibles. L’atteinte se traduit par une fatigabilité accrue, une difficulté à maintenir une activité régulière, une incapacité à rester debout longtemps et une mobilité réduite. Le témoin a souligné avoir été frappé par le souhait de la recourante de continuer à travailler et a allégué que la capacité de 50% évoquée semble déjà bien au-delà de ses capacités. Quant à l’amélioration transitoire et modérée évoquée plus tôt, le Dr E______ l’a évaluée à une augmentation de la capacité de travail de 5 à 10%, durant environ six mois. Le témoin a émis l’avis qu’au vu du contexte et des comorbidités, exercer à 50% l’activité d’infirmière était déjà beaucoup pour la recourante. La capacité de travail dans une activité qui respecterait les limitations fonctionnelles énoncées équivaudrait à un « vrai » 50%. Qu’il s’agisse d’une activité sédentaire ou non, la fatigabilité demeure, car les douleurs sont pour partie indépendantes de la mobilité, même si majorées par celle-ci. 33.    Entendu à son tour, le Dr J______ a indiqué suivre la recourante depuis juillet 2011. Il avait alors diagnostiqué un trouble dépressif récurrent, dont le degré de gravité était alors modéré à sévère, ainsi qu’un syndrome somatique. ![endif]&gt;![if&gt; L’évolution avait été favorable, grâce au suivi régulier, mais aussi parce que la recourante avait pu trouver une adéquation avec son taux de travail, qui correspondait à ses possibilités. Cela lui permettait de rester intégrée dans la vie active et économique, ce qui était très important pour elle. Cette capacité résiduelle de travail lui permettait de se préserver, tant sur le plan psychique que physique. Elle était évaluée à 50% depuis environ une année, en conformité avec le rapport qu’il avait établi. La recourante attendait un second enfant et sa situation avait donc évolué favorablement. Cela étant, cette grossesse était postérieure à la stabilisation de son état. Si l’état dépressif était resté le même qu’au départ, ou si l’on avait obligé la recourante à travailler à plein temps, l’expérience de cette grossesse n’aurait pu se concrétiser. Au début de la grossesse, un arrêt des médicaments avait été tenté, mais cela s’était traduit par une émergence rapide des symptômes dépressifs, ce qui démontrait que la recourante restait vulnérable au stress. Le diagnostic de trouble dépressif récurrent était explicite : la recourante était exposée à un risque accru de développer un nouvel épisode face à de nouvelles difficultés. La reconnaissance de son statut et l’assurance de conserver son confort professionnel et financier pouvait constituer un facteur de protection et améliorer sa qualité de vie. 34.    Entendu à son tour, M. H______ a exposé avoir suivi la recourante une première fois de mars à septembre 2011, pour son problème de cheville. A l’époque, elle souffrait d’une algodystrophie et sa mobilité était très réduite. Celle-ci s’était améliorée en ce sens que la patiente avait pu marcher plus facilement, mais pas de manière prolongée. ![endif]&gt;![if&gt; Le témoin a expliqué avoir conclu à un échec thérapeutique dans son courrier du 22 septembre 2011, parce qu’il avait estimé que l’état dans lequel la recourante était arrivée à lui était manifestement un échec, vu les mois qui s’étaient écoulés depuis l’accident survenu durant l’été 2010, l’opération pratiquée et les vingt-sept séances de physiothérapie déjà subies. A la fin du traitement, persistaient des douleurs et une perte de la mobilité. L’état final de la recourante était encore améliorable, mais sur un laps de temps prolongé. Il ne faisait aucun doute qu’elle ne pourrait récupérer totalement et qu’il persisterait des séquelles. D’ailleurs, lorsqu’il avait revu la recourante, deux mois avant l’audience, pour des problèmes d’épaule, il avait eu l’occasion de constater que sa cheville n’avait pas retrouvé sa pleine mobilité. 35.    Entendue en comparution personnelle, la recourante a allégué que, depuis son accident, sa cheville est omniprésente, en ce sens qu’elle ne se laisse pas oublier, dès le premier contact au sol, le matin. En général, les douleurs sont sourdes et assez gérables mais entraînent une fatigue au fil de la journée. Parfois, se manifestent des douleurs aiguës. Elle doit à tout prix éviter les sols irréguliers.![endif]&gt;![if&gt; Elle a expliqué avoir pu aménager son poste de travail de façon optimale et pouvoir alterner les positions au cours de la demi-journée. La douleur est plus ou moins présente selon la charge de travail et la nécessité de se déplacer ou non dans l’école, ou encore de s’accroupir à la hauteur des élèves. Si la charge est trop élevée, cela se traduit en fin de demi-journée par une boiterie. Les demi-journées de libres et les vacances scolaires lui permettent de récupérer. 36.    Interrogé par la Cour de céans, le Dr D______ a répondu le 8 avril 2014.![endif]&gt;![if&gt; Ce médecin a expliqué avoir suivi la recourante du 3 septembre 2010 au 21 juin 2012 et n’avoir aucune connaissance de sa situation actuelle et de son évolution depuis 2012. A l’époque, elle se plaignait de douleurs à l’effort au niveau de la cheville et d’une tuméfaction chronique résiduelle. Elle n’avait pas encore repris le travail, mais il était question d’une reprise à 40%, comme assistante médicale, dès septembre 2012. Compte tenu de la nature de la blessure, un pronostic était très difficile à établir, ce d’autant plus qu’il n’avait pas revu la recourante depuis. 37.    Par écriture du 14 mai 2014, la recourante a pris note que le Dr D______ ne pouvait se prononcer sur sa situation médicale actuelle.![endif]&gt;![if&gt; 38.    Quant à l’intimé, il s’est déterminé le 19 mai 2014, persistant dans ses conclusions. ![endif]&gt;![if&gt; S’appuyant sur un avis du SMR du 5 mai 2014, il a considéré que ni les audiences d’enquêtes, ni le courrier du 8 avril 2014 du Dr D______ n’apportaient d’éléments pertinents susceptibles de l’amener à revoir son appréciation du cas.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et 38 al. 1 et 4 let. b LPGA).![endif]&gt;![if&gt; 5.        Le litige porte sur la question du degré d’invalidité à reconnaître à la recourante.![endif]&gt;![if&gt;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 4.2 ;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l’intimé considère que, sans atteinte à sa santé, la recourante aurait exercé son activité professionnelle à 80%, consacrant le reste de son temps - soit 20% - à la tenue de son ménage. Il se fonde pour cela sur le taux d’activité contractuel de la recourante avant l’atteinte à sa santé et sur ses déclarations lors de l’enquête ménagère. ![endif]&gt;![if&gt; Compte tenu des éléments qui figurent au dossier, il est établi que la recourante a travaillé par choix à 80% en qualité d’infirmière et qu’elle aurait continué à ce taux si son état de santé le lui avait permis. Le statut mixte qui lui a été reconnu par l’intimé doit par conséquent être confirmé à raison de 80% pour l’activité professionnelle et de 20% pour la tenue du ménage. Au demeurant, ni ce statut, ni les constatations et conclusions de l’enquête économique sur le ménage ne sont contestés. Reste à examiner l’éventuel droit aux prestations de la recourante jusqu’au 31 décembre 2011, du 1 er janvier au 31 juillet 2012 et dès le 1 er août 2012, à la lumière de son degré d’invalidité compte tenu des rapports médicaux figurant au dossier. 12.    Comme indiqué précédemment,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13.    En l’espèce, l’intimé admet que la capacité de travail de la recourante était nulle dans toute activité d’août 2010 au moins à décembre 2011, ce qui ouvrait droit, selon lui, à un trois-quarts de rente dès le 1 er août 2011, soit à l’issue du délai d’attente d’une année prévu par l’art. 28 al. 1 let. b et c LAI.![endif]&gt;![if&gt; Les rapports médicaux figurant au dossier confirment l’incapacité totale de travailler de la recourante depuis le mois d’août 2010 jusqu’au 31 décembre 2011, ce que la recourante ne conteste pas. Cela étant, l’octroi à la recourante d’un trois-quarts de rente pour la période du 1 er août au 31 décembre 2011 est erroné. En effet, il convient de rappeler qu’a été reconnu à l’assurée un statut mixte, puisqu’elle travaillait à 80% avant l’atteinte à sa santé. Dans la mesure où son incapacité de travailler était totale dans toute activité, son degré d’invalidité se confondait alors avec son taux d’incapacité de travail et s’élevait par conséquent à 80%. A ce degré d’invalidité de 80% dans la sphère professionnelle s’ajoutait un empêchement de 8% dans la tenue du ménage, conduisant à un degré d’invalidité global de 88% durant cette période, ce qui, à teneur de l’art. 28 al. 2 LAI, ouvrait droit à une rente entière d’invalidité. C’est par conséquent une rente entière d’invalidité qui aurait dû être versée à la recourante du 1 er août 2011 au 31 décembre 2011. Sur ce point, il y a lieu de modifier la décision litigieuse et de renvoyer la cause à l’intimé afin qu’il procède au calcul des prestations dues. Reste à déterminer si l’état de la recourante s’est amélioré à compter du 1 er janvier 2012, puis du 1 er août 2012, et, cas échéant, si ces améliorations ont eu une influence sur le droit aux prestations. 14.    C’est le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15.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16.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17.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18.    En l’espèce, l’intimé estime que l’état de santé de la recourante s’est amélioré en 2012 et conclut à un degré d’invalidité de 60% dès le 1er janvier 2012 et de 43% dès le 1er août 2012, ouvrant droit respectivement à un trois-quarts de rente et à un quart de rente. Il se fonde sur les avis des médecins du SMR, eux-mêmes basés sur les rapports des Drs D______, J______ et F______ et sur l’expertise de la Dresse K______.![endif]&gt;![if&gt; La recourante conteste quant à elle toute amélioration de son état de santé en août 2012 et invoque à l’appui de sa position les rapports des Drs D______, E______ et J______ et leurs observations quant au caractère invalidant de sa cheville droite, du syndrome de Sjögren et de son état psychique. Elle ne conteste en revanche pas une amélioration de son état de santé à compter du 1er janvier 2012. En l’état du dossier, une amélioration de l’état de santé de la recourante apparaît plausible, notamment sous l’aspect psychique, aux dates retenues par l’intimé. Toutefois, trop d’incertitudes demeurent pour que telle amélioration, justifiant une diminution de rente, puisse être retenue au degré de la vraisemblance prépondérante. A l’inverse, rien ne permet d’admettre, contrairement à ce que soutient la recourante, que son état de santé ne s’est pas modifié. En effet, il apparaît qu’en dehors du Dr E______, médecin traitant de la recourante, aucun médecin n’a véritablement abordé les conséquences concrètes du syndrome de Sjögren sur sa capacité de travail. En ce qui concerne la cheville de la recourante, si une évolution favorable peut être incontestablement déduite des rapports des Drs D______ et F______, aucun élément récent ne permet de savoir si cette atteinte influence la capacité de travail de l’assurée et dans quelle mesure. Cela est d’autant plus vrai que l’analyse du cas par le Dr F______ est intervenue avant une complète stabilisation de l’état de la cheville blessée. S’ajoute à cela que les éléments permettant à l’intimé de parvenir à la conclusion que l’état de santé de la recourante s’est amélioré dans son ensemble à compter du mois d’août 2012 sont minces. En effet, si cette amélioration générale ne peut être exclue, le simple fait que la recourante ait évoqué une diminution des symptômes, semble-t-il temporaire, du syndrome de Sjögren lors de l’expertise de la Dresse K______ ne saurait suffire, au regard de la jurisprudence, à tenir cette amélioration pour vraisemblable, sans une instruction plus poussée. Par ailleurs, il est admis et non contesté que les atteintes à la santé de la recourante sont de nature ostéo-articulaire, immunologique et psychiatrique. Les différents médecins consultés individuellement dans le cadre de l’instruction évoquent à plusieurs reprises d’éventuels liens entre ces différentes atteintes, à tout le moins entre certaines d’entre elles. Si chaque atteinte prise séparément peut sembler légère, leur accumulation et leurs influences mutuelles peuvent engendrer des limitations fonctionnelles plus importantes et limiter la capacité de travail. Or, aucune expertise pluridisciplinaire n’a été ordonnée par l’intimé, de sorte que l’on ignore si les atteintes précitées sont liées et dans quelle mesure elles influencent la capacité de travail de la recourante. Par conséquent, il apparaît impossible, en l’état du dossier de confirmer les améliorations survenues et, surtout, leurs conséquences en termes de capacité de gain depuis le 1 er janvier 2012. Une instruction complémentaire s’avère nécessaire afin de déterminer plus précisément comment ont évolué l’état de santé de la recourante, ses limitations fonctionnelles et sa capacité de travail dans son activité habituelle, dans son activité d’infirmière scolaire et dans toute activité adaptée à son état de santé depuis le 1 er janvier 2012. Pour ce faire, il appartiendra à l’intimé de mettre en œuvre une expertise pluridisciplinaire couvrant les volets ostéo-articulaire (cheville), immunologique (syndrome de Sjögren) et psychiatrique, puis de rendre une nouvelle décision fixant le degré d’invalidité de la recourante à compter du 1 er janvier 2012, se prononçant sur son droit éventuel à une rente et sur l’opportunité de mettre en œuvre des mesures d'ordre professionnel. Ce faisant, l’intimé tiendra compte, dans le calcul du revenu avec invalidité, du fait qu’à compter du mois d’août 2012, la recourante a trouvé un emploi d’infirmière scolaire. Dès lors, il conviendra de se référer, pour la période ultérieure, au revenu qu’elle réalise effectivement - et non aux statistiques -, pour autant que l’intimé parvienne à la conclusion que la recourante exploite pleinement sa capacité résiduelle de travail. 19.    Au vu de ce qui précède, le recours sera admis partiellement, la décision du 17 juillet 2013 annulée. Il est constaté que la recourante a droit à une rente entière d’invalidité à compter du 1 er août 2011. Pour le reste, la cause renvoyée à l’intimé pour instruction complémentaire et nouvelle décision dans le sens des considérants s’agissant de la période débutant le 1 er janvier 2012. ![endif]&gt;![if&gt; 20.    Le recourant qui obtient gain de cause se voit accorder une indemnité à titre de participation à ses frais et dépens (art. 61 let. g LPGA en corrélation avec l’art. 89H al. 3 de la loi sur la procédure administrative du 12 septembre 1985 [E 5 10 – LPA]).![endif]&gt;![if&gt; Lorsque la cause est renvoyée à l’administration pour instruction complémentaire et nouvelle décision, la partie qui a formé recours est réputée avoir obtenu gain de cause (Arrêt du Tribunal administratif fédéral C-6082/2013 du 16 avril 2014 consid. 6 ; ATF 132 V 215 consid. 6.2). A teneur de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CHF 200.- à CHF 10'000.-. En l’occurrence, cette indemnité sera fixée à CHF 3'000.-. 21.    Pour le surplus, étant donné que depuis le 1 er juillet 2006, la procédure n'est plus gratuite (art. 69 al. 1bis LAI), il y a lieu de condamner la recourante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