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A/2923/2007 vom 23. August 2007</w:t>
      </w:r>
    </w:p>
    <w:p>
      <w:r>
        <w:t>GE Cour de justice, 2007-08-23, FR</w:t>
      </w:r>
    </w:p>
    <w:p>
      <w:r>
        <w:rPr>
          <w:b/>
        </w:rPr>
        <w:t xml:space="preserve">Quelle: </w:t>
      </w:r>
      <w:r>
        <w:t>https://mcp.opencaselaw.ch/entscheid/ge_gerichte_A_2923_2007</w:t>
      </w:r>
    </w:p>
    <w:p>
      <w:r>
        <w:t>FR: GE_GERICHTE A/2923/2007 du 23 août 2007</w:t>
      </w:r>
    </w:p>
    <w:p>
      <w:r>
        <w:t>IT: GE_GERICHTE A/2923/2007 del 23 agosto 2007</w:t>
      </w:r>
    </w:p>
    <w:p>
      <w:pPr>
        <w:pStyle w:val="Heading2"/>
      </w:pPr>
      <w:r>
        <w:t>Regeste</w:t>
      </w:r>
    </w:p>
    <w:p>
      <w:r>
        <w:t>Recevabilité. Représentation. | La plaignante n'a pas donné suite à l'injonction qui lui a été faite de compléter la motivation de sa plainte et de produire la décision attaquée. Plainte irrecevable. Le gérant d'immeubles doit justifier de ses pouvoirs par la production d'une procuration écrite. | LaLP.13; LP.27; LPAA.1; LPAA.3A</w:t>
      </w:r>
    </w:p>
    <w:p>
      <w:pPr>
        <w:pStyle w:val="Heading2"/>
      </w:pPr>
      <w:r>
        <w:t>Erwägungen</w:t>
      </w:r>
    </w:p>
    <w:p>
      <w:r>
        <w:rPr>
          <w:b/>
        </w:rPr>
        <w:t>E. 3</w:t>
      </w:r>
    </w:p>
    <w:p>
      <w:r>
        <w:t>Il est statué sans frais (art. 20a al. 2 ch. 5 LP ; art. 61 al. 2 let. a OELP). * * * * * PAR CES MOTIFS, LA COMMISSION DE SURVEILLANCE SIÉGEANT EN SECTION : Déclare irrecevable la plainte formée le 27 juillet 2007 par la société G______ au nom et pour le compte de la compagnie R______ dans le cadre de la faillite n° 2006 xxxx43 A / OFA8. Siégeant : M. Grégory BOVEY, président ; MM. Didier BROSSET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