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A/2923/2005 vom 14. November 2005</w:t>
      </w:r>
    </w:p>
    <w:p>
      <w:r>
        <w:t>GE Cour de justice, 2005-11-14, FR</w:t>
      </w:r>
    </w:p>
    <w:p>
      <w:r>
        <w:rPr>
          <w:b/>
        </w:rPr>
        <w:t xml:space="preserve">Quelle: </w:t>
      </w:r>
      <w:r>
        <w:t>https://mcp.opencaselaw.ch/entscheid/ge_gerichte_A_2923_2005</w:t>
      </w:r>
    </w:p>
    <w:p>
      <w:r>
        <w:t>FR: GE_GERICHTE A/2923/2005 du 14 novembre 2005</w:t>
      </w:r>
    </w:p>
    <w:p>
      <w:r>
        <w:t>IT: GE_GERICHTE A/2923/2005 del 14 novembre 2005</w:t>
      </w:r>
    </w:p>
    <w:p>
      <w:pPr>
        <w:pStyle w:val="Heading2"/>
      </w:pPr>
      <w:r>
        <w:t>Erwägungen</w:t>
      </w:r>
    </w:p>
    <w:p>
      <w:r>
        <w:rPr>
          <w:b/>
        </w:rPr>
        <w:t>E. 1</w:t>
      </w:r>
    </w:p>
    <w:p>
      <w:r>
        <w:t>Prend acte, d'une part, de la décision de l'intimée de renoncer à percevoir une retenue sur la rente du recourant dès octobre 2005 et de verser à celui-ci un montant de fr. 2'633.- et, d'autre part, du retrait du recours ;</w:t>
      </w:r>
    </w:p>
    <w:p>
      <w:r>
        <w:rPr>
          <w:b/>
        </w:rPr>
        <w:t>E. 2</w:t>
      </w:r>
    </w:p>
    <w:p>
      <w:r>
        <w:t>Condamne l'intimée à verser au recourant une indemnité de fr. 500.-;</w:t>
      </w:r>
    </w:p>
    <w:p>
      <w:r>
        <w:rPr>
          <w:b/>
        </w:rPr>
        <w:t>E. 3</w:t>
      </w:r>
    </w:p>
    <w:p>
      <w:r>
        <w:t>Raye la cause du rôle.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