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A/2920/2023 vom 27. November 2024</w:t>
      </w:r>
    </w:p>
    <w:p>
      <w:r>
        <w:t>GE Cour de justice, 2024-11-27, FR</w:t>
      </w:r>
    </w:p>
    <w:p>
      <w:r>
        <w:rPr>
          <w:b/>
        </w:rPr>
        <w:t xml:space="preserve">Quelle: </w:t>
      </w:r>
      <w:r>
        <w:t>https://mcp.opencaselaw.ch/entscheid/ge_gerichte_A_2920_2023</w:t>
      </w:r>
    </w:p>
    <w:p>
      <w:r>
        <w:t>FR: GE_GERICHTE A/2920/2023 du 27 novembre 2024</w:t>
      </w:r>
    </w:p>
    <w:p>
      <w:r>
        <w:t>IT: GE_GERICHTE A/2920/2023 del 27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à une rente d’invalidité de la recourante, en particulier sur la question de savoir si son état s’est péjoré depuis la décision rendue par l’intimé le 6 décembre 2006.</w:t>
      </w:r>
    </w:p>
    <w:p>
      <w:r>
        <w:rPr>
          <w:b/>
        </w:rPr>
        <w:t>E. 3.1.1</w:t>
      </w:r>
    </w:p>
    <w:p>
      <w:r>
        <w:t>Le 1 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w:t>
      </w:r>
    </w:p>
    <w:p>
      <w:r>
        <w:rPr>
          <w:b/>
        </w:rPr>
        <w:t>E. 3.1.2</w:t>
      </w:r>
    </w:p>
    <w:p>
      <w:r>
        <w:t>En l’occurrence, la décision litigieuse a certes été rendue après le 1 er janvier 2022, mais elle concerne une demande de rente qui pourrait avoir pris naissance en 2021 (six mois après la demande du 9 juillet 2020), de sorte que c’est le droit applicable jusqu’au 31 décembre 2021 qui est applicable.</w:t>
      </w:r>
    </w:p>
    <w:p>
      <w:r>
        <w:rPr>
          <w:b/>
        </w:rPr>
        <w:t>E. 3.2</w:t>
      </w:r>
    </w:p>
    <w:p>
      <w:r>
        <w:t>Lorsque l’administration entre en matière sur une nouvelle demande, après avoir nié le droit à une prestation [ cf. art. 87 al. 3 du règlement sur l’assurance-invalidité du 17 janvier 1961 (RAI – RS 831.201)], l’examen matériel doit être effectué de manière analogue à celui d'un cas de révision au sens de l'art. 17 al. 1 LPGA (ATF 133 V 108 consid. 5 et les références ; 130 V 343 consid. 3.5.2 et les références ; 130 V 71 consid. 3.2 et les références; cf. arrêt du Tribunal fédéral 9C_899/2015 du 4 mars 2016 consid. 4.1 et les références).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w:t>
      </w:r>
    </w:p>
    <w:p>
      <w:r>
        <w:rPr>
          <w:b/>
        </w:rPr>
        <w:t>E. 3.3.1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 1997, p. 8). En vertu de l’art. 28 al. 2 LAI, l’assuré a droit à une rente entière s’il est invalide à 70% au moins, à un trois 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3.3.2</w:t>
      </w:r>
    </w:p>
    <w:p>
      <w:r>
        <w:t>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 143 V 409 consid. 4.5 et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La reconnaissance d’un trouble psychique doit reposer sur le diagnostic posé par un psychiatre (ATF 130 V 396 consid. 5.3). Le Tribunal fédéral a développé dans sa jurisprudence relative à l’établissement de la capacité de travail exigible des personnes souffrant d’une symptomatologie douloureuse sans substrat organique les indicateurs qui s’appliquent également pour déterminer la capacité de travail exigible des personnes souffrant de troubles psychiques. Le juge vérifie librement si l’expert médical a exclusivement tenu compte des déficits fonctionnels résultant de l’atteinte à la santé et si son évaluation de l’exigibilité repose sur une base objective (consid. 5.2.2 ; ATF 137 V 64 consid. 1.2 in fine ).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3.4</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9C_833/2007 du 4 juillet 2008, in Plädoyer 2009/1 p. 70; arrêt du Tribunal fédéral des assurances I 35/03 du 24 octobre 2003 consid. 4.3 et les références, in Plädoyer 2004/3 p. 64 ; arrêt du Tribunal fédéral 9C_512/2013 du 16 janvier 2014 consid. 5.2.1).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w:t>
      </w:r>
    </w:p>
    <w:p>
      <w:r>
        <w:rPr>
          <w:b/>
        </w:rPr>
        <w:t>E. 3.6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3.7</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 cf. RCC 1991 p. 329 ; RCC 1989 p. 328 ;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 cf. art. 7 et 8 LPGA) – et non de facteurs psychosociaux ou socioculturels totalement étrangers à l'invalidité ( cf. arrêt du Tribunal fédéral 9C_286/2015 , op. cit ,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En d'autres termes, il s'agit uniquement de savoir si, compte tenu de son état de santé, il est à même d'exercer une activité déterminée sans que l'on ait à rechercher s'il va trouver un employeur disposé à lui confier ce travail. Si l'on tenait compte des fluctuations de l'offre et de la demande sur le marché du travail, on aboutirait à ce résultat qu'un assuré serait tantôt admis à bénéficier de la rente et tantôt ne le serait pas suivant que les offres d'emploi seraient peu nombreuses ou au contraire abondantes. Les décisions de l'AI finiraient d'être dépourvues de tout fondement objectif. À la différence de simples fluctuations conjoncturelles, les modifications structurelles que peut connaître le marché du travail sont des circonstances dont il faut tenir compte en matière d'assurance-invalidité. L'augmentation de la productivité au sein des entreprises, la pression sur la rentabilité ou les nécessités de maîtriser les coûts salariaux pèsent sur les salariés qui doivent faire preuve d'engagement et d'efficacité, s'intégrer dans une structure d'entreprise et montrer des facultés d'adaptation importantes. Dans ce contexte, des troubles importants de la personnalité peuvent constituer des obstacles irrémédiables à la reprise d'une activité salariée (Michel VALTERIO, Droit de l’assurance-vieillesse et survivants et de l’assurance-invalidité, Commentaire thématique, 2011, n. 2112 et 2113). Le Tribunal fédéral a ainsi admis dans un arrêt 9C_984/2008 du 4 mai 2009 (consid. 5.2 et 6.2) qu'un employeur ne prendrait pas le risque d'engager une personne qui souffrait d'un grave trouble de la personnalité et qui ne pouvait exercer d'activités qu'en milieu protégé, soit dans un environnement confiné et protégé, en dehors de tout stress professionnel et social. Dans un arrêt 9C_496/2015 du 28 octobre 2015 (consid. 3.3), le Tribunal fédéral a considéré que la jurisprudence précitée ne trouvait pas application s'agissant d'un cas dans lequel aucune réserve n'avait jamais été exprimée par les experts consultés au sujet de la capacité de la recourante à exercer une activité sur le marché équilibré de l'emploi. Une restriction de l'exigibilité ne pouvait découler de la simple diminution de la capacité de travail de l'intéressée. Par ailleurs, l'état dépressif de cette dernière, de degré moyen, n'empêchait pas une certaine activité professionnelle à dire d'experts. Les experts avaient pris en considération le retrait social et la difficulté de l'accessibilité thérapeutique, rendant réservé le pronostic global quant à la reprise d'activité professionnelle quelconque dans le circuit économique, avant de conclure qu'une activité adaptée à 40-50% leur paraissait exigible de la part de la recourante. L'administration n'a pas à démontrer l'existence d'offres de travail concrètes disponibles correspondant aux limitations de l'assuré (arrêt du Tribunal fédéral 9C_633/2016 du 28 décembre 2016).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est adapté aux limitations du recourant et accessibles sans aucune formation particulière (arrêt du Tribunal fédéral 9C_279/2008 du 16 décembre 2008 consid. 4). Le Tribunal fédéral a notamment jugé qu'un marché du travail équilibré est sans conteste en mesure d'offrir des postes que l'on peut occuper avec une seule main ou un seul bras ou suite à la perte fonctionnelle d'un œil. Par ailleurs, des emplois dits « de niche » – autrement dit des postes et des travaux pour lesquels les personnes atteintes dans leur santé peuvent s'attendre à une ouverture sociale de la part de l'employeur – ne sauraient conduire à nier l'existence d'opportunités correspondantes. Il en va de même de l'exercice d'un travail auxiliaire, ceci en principe indépendamment de l'âge de l'assuré (Michel VALTERIO, op. cit , n. 2114 et 2115; arrêt du Tribunal fédéral des assurances I 180/05 du 16 janvier 2006; arrêt du Tribunal fédéral 9C_95/2007 du 29 août 2007 consid. 4.3).</w:t>
      </w:r>
    </w:p>
    <w:p>
      <w:r>
        <w:rPr>
          <w:b/>
        </w:rPr>
        <w:t>E. 4.1</w:t>
      </w:r>
    </w:p>
    <w:p>
      <w:r>
        <w:t>En l’espèce, il convient d’examiner en premier lieu la valeur probante de l’expertise du F______. Celle-ci répond a priori aux réquisits permettant de lui reconnaître une pleine valeur probante.</w:t>
      </w:r>
    </w:p>
    <w:p>
      <w:r>
        <w:rPr>
          <w:b/>
        </w:rPr>
        <w:t>E. 4.1.1</w:t>
      </w:r>
    </w:p>
    <w:p>
      <w:r>
        <w:t>La recourante fait valoir que l’expertise psychiatrique a été réalisée sur la base d’un dossier incomplet, car dans son rapport du 22 avril 2021, la Dre D______ avait précisé qu’entre 2001 et 2019, elle était suivie par le Dr E______. Cette information avait été confirmée par le Dr C______ le 26 août 2021. Or, ni l’intimé ni l’expert psychiatre n’avaient jugé utile d’interroger le Dr E______, nonobstant le fait que l’incapacité de travail retenue avait débuté en février 2018, soit pendant la prise en charge de celui-ci. Selon l’intimé, s’agissant du Dr E______, la recourante n’amenait aucun élément permettant de considérer que des éléments médicaux avaient été ignorés par les experts, l’existence d’un suivi psychiatrique existant depuis longtemps et étant bien documenté au dossier. La chambre de céans considère que le fait que l’expert psychiatre n’ait pas demandé de rapport complémentaire au Dr E______ ne remet pas en cause ses conclusions, dans la mesure où c’est l’état de santé de la recourante dès le début de l’année 2020 qui était déterminant en l’occurrence, puis que le taux d’invalidité devait être calculé six mois après la nouvelle demande de la recourante du 9 septembre 2020, soit en mars 2021, et que l’atteinte à la santé à prendre en compte à cette date était celui de l’année précédente, soit dès janvier 2020. Or, à cette date, la recourante était déjà suivie par la Dre D______ et ce depuis septembre 2019. Un rapport complémentaire du Dr E______ n’était donc pas nécessaire.</w:t>
      </w:r>
    </w:p>
    <w:p>
      <w:r>
        <w:rPr>
          <w:b/>
        </w:rPr>
        <w:t>E. 4.1.2</w:t>
      </w:r>
    </w:p>
    <w:p>
      <w:r>
        <w:t>La recourante a fait valoir que nonobstant la présence d’un trouble de nature psychosomatique ainsi que de comorbidités, l’expert psychiatre n’avait pas procédé à une analyse des faits structurée et que les experts n’avaient dès lors pas pu appréhender la capacité de travail dans sa globalité. Selon l’intimé, une lecture attentive du rapport permettait de retenir que les experts avaient procédé à une évaluation globale de sa capacité de travail et des implications qu’imposaient ces atteintes, car leur appréciation consensuelle retenait des limitations de l’assurée et leurs implications conjointes sur sa capacité de travail. En l’espèce, la chambre de céans constate que l’expert psychiatre a matériellement pris en compte les indicateurs de gravité développés par le Tribunal fédéral pour fixer la capacité de travail de la recourante. S’agissant du degré de gravité inhérent aux diagnostics retenus, il a en effet précisé que l’épisode dépressif actuel avait débuté en février 2018 et qu’il était léger, car il n’existait pas de perte totale d’intérêt, de ralentissement psychomoteur, ni de culpabilité majeur. Il a également constaté qu’au jour de l’expertise, elle ne présentait pas d’humeur triste ni de perte d’intérêts, de sorte que le trouble dépressif récurrent était en rémission. L’expert précisait également que si l’épisode dépressif était sévère, la recourante serait totalement incapable de travailler, or elle évoquait une capacité de 50%. De plus, l’expert n’a pas constaté lors de son examen de l’assuré de tristesse d’humeur, bien qu’elle ait pleuré en rapport avec la situation de sa fille, ni de ralentissement psychomoteur ou de baisse d’entrain, ce qui indique une atteinte d’une gravité relative. S’agissant du syndrome douloureux somatoforme persistant, l’expert psychiatre a précisé qu’il existait une recrudescence de ce trouble depuis février 2018. Les douleurs étaient multiples et variables dans le temps et en intensité, avec une dramatisation, l’expertisée réfutant les conclusions rassurantes de ses médecins, ce qui atteste d’une gravité relative de ce diagnostic. Il en est de même de celui du trouble de la personnalité, avec une dramatisation des douleurs et une certaine agressivité vis-à-vis des médecins et une crainte d’être mal jugée. S’agissant du trouble anxieux, l’expert indique qu’il expliquait la logorrhée de la recourante, la désorganisation de sa pensée, ses hésitations, sa recherche d’un regard bienveillant et de soutien ainsi que son problème concernant la nourriture. Elle ne présentait toutefois pas de crainte excessive d’être en présence des autres et pouvait sortir seule de chez elle. Ce trouble n’apparaît ainsi pas non plus d’une gravité particulière. S’agissant du critère du succès du traitement et de la réadaptation ou la résistance à ces derniers, l’expert psychiatre a indiqué que la recourante avec cessé le traitement de Cymbalta en raison d’effets secondaires, mais qu’elle semblait avoir une certaine réticence à prendre des antidépresseurs, alors qu’ils n’entraînaient souvent que peu d’effets secondaires. Ceux ressentis par la recourante étaient certainement en lien avec son trouble de personnalité et son trouble anxieux. Il était toutefois important qu’elle suive son traitement antidépresseur car, selon la réponse thérapeutique, on pouvait s’attendre à une amélioration de son anxiété après deux à huit semaines. L’on ne se trouve ainsi pas dans le cas d’un échec définitif d’un traitement indiqué sur un assuré qui coopère de manière optimale, qui permet de conclure à un pronostic négatif, étant relevé que les troubles psychiques sont invalidants lorsqu'ils sont graves et ne peuvent pas ou plus être traités médicalement. L’expert a pris en compte l’interaction entre les diagnostics posés, que le trouble anxieux était favorisé par une personnalité qui craignait d’être mal jugée et incomprise. Les experts du F______ ont en outre fixé consensuellement la capacité de travail de la recourante en tenant compte des diagnostics psychiatriques et somatiques. L’expert psychiatre a pris en compte le complexe de personnalité de la recourante, dans le cadre de l’analyse de ses ressources relevant qu’elle n’avait pas confiance en ses décisions et son jugement mais qu’elle pouvait s’assumer et prendre soin d’elle-même. Si son contact avec autrui était perturbé par son trouble anxieux et qu’elle rencontrait des difficultés à structurer et planifier les tâches, ainsi qu’à s'adapter au changement et que sa persévérance était affaiblie, elle pouvait s’adapter aux règles et routines. S’agissant de son contexte de vie, l’expert a relevé que ses rapports avec sa famille étaient mauvais, qu’elle était un peu détachée de son mari et qu’elle ne voyait plus une de ses filles. Il ressort néanmoins de l’anamnèse qu’elle entretenait encore de bons rapports avec sa fratrie, même si elle la voyait peu, car elle parlait souvent au téléphone avec ses frères et sœurs. Elle qualifiait ses rapports avec son mari de stables, mais indiquait ne pas avoir d’amis. À cet égard, elle a précisé à la chambre de céans lors de son audition qu’une de ses filles venait souvent la voir à la maison, qu’elle s’entendait bien avec son mari, qui la soutenait de même que ses filles. Quand elle travaillait, elle voyait des amis. Elle les voyait encore, mais moins ces derniers temps. Même avant, elle n’en avait pas beaucoup. Elle voyait de temps en temps des membres de sa famille, notamment les marraines de ses filles, une nièce qui habitait à Genève et sa sœur et son mari qui habitaient à Lausanne. Elle s’occupait du ménage et de la cuisine avec son mari. Il en résulte que la recourante gardait certaines ressources. L’expert psychiatre a indiqué dans l’anamnèse que la recourante ne regardait pas beaucoup la télévision, ce qui entre en contradiction avec l’anamnèse de l’expert gastroentérologue dont il ressort qu’elle ne regardait pas la télévision, ne lisait pas, ne faisait pas de sortie ni de voyages. Il en résulte un doute sur les activités de loisirs de la recourante, en particulier s’agissant de la télévision. La recourante a déclaré à la chambre de céans une version encore différente, à savoir qu’elle ne regardait pas beaucoup la télévision. Il n’apparaît ainsi pas erroné de considérer qu’elle regardait la télévision. Cette divergence entre les experts n’apparaît pas fautive, dès lors que l’expert psychiatre a indiqué que l’entretien avec elle avait été très difficile, en raison de fréquentes digressions et d’une certaine loghorrée, que les réponses étaient souvent à coté et qu’elle mélangeait parfois le français et le bosniaque et s’exprimait mal, son débit était trop rapide et son accent ne permettait pas de comprendre ce qu’elle voulait dire. Il n’apparaît en outre pas contestable quelle que soit la version des faits retenue que les activités de loisirs de la recourant sont limitées, ce qui ne suffit pas à retenir qu’elle était totalement incapable de travailler. Il résulte de l’analyse des indicateurs, que l’expert psychiatre a procédé à une analyse globale et correcte de la situation de la recourante et que sa conclusion sur selon laquelle une activité professionnelle était exigible d’elle à 70% est convaincante.</w:t>
      </w:r>
    </w:p>
    <w:p>
      <w:r>
        <w:rPr>
          <w:b/>
        </w:rPr>
        <w:t>E. 4.1.3</w:t>
      </w:r>
    </w:p>
    <w:p>
      <w:r>
        <w:t>La recourante fait valoir que l’expert psychiatre justifiait son appréciation divergente de la capacité de travail par rapport à celle du psychiatre de la recourante, qui retenait une capacité de 50%, par une motivation insuffisante et erronée en indiquant : « nous ne retenons pas les 50% de son psychiatre traitant, car le travail habituel respecte les limitations fonctionnelles et cela limite la baisse de rendement ». Or, comme le relevait le service de réadaptation, l’activité habituelle ne respectait pas les limitations fonctionnelles. Si l’on ne peut pas adhérer à l’appréciation de l’expert psychiatre sur le fait que l’activité de vendeuse en boulangerie est une activité adaptée, comme l’a fait le service de réadaptation, il faut rappeler que celui-ci est avant tout compétent pour fixer la capacité de travail médico-théorique et qu’il relève en revanche de la compétence des organes d'observation professionnelle d'établir concrètement dans quelle mesure l'assuré est à même de mettre en valeur une capacité de travail et de gain sur le marché du travail. C’était d’ailleurs bien le but du stage effectué à PRO, qui devait vérifier l’adéquation des limitations avec l’activité habituelle et déterminer une activité adaptée selon le rapport de la division de réadaptation de l’OAI du 1 er juillet 2021. Il faut également relever à cet égard que le 22 avril 2021, la Dre D______, psychiatre traitant de la recourante, avait lui-même indiqué que l’emploi de celle-ci dans la boulangerie était une activité adaptée. Il en résulte que l’appréciation contestable de l’expert sur le caractère adapté de l’activité de boulangère pour la recourante ne suffit pas à remettre sérieusement en cause ses conclusions sur la capacité de travail théorique de la recourante, étant rappelé que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selon la jurisprudence. La Dre D______ a évalué la capacité de travail de la recourante à 50% sans se prononcer sur sa capacité dans une activité adaptée, puisque dans son rapport du 22 avril 2021, elle retenait qu’en raison de ses douleurs importantes, de son anxiété, de sa tristesse, et de ses troubles du sommeil difficultés de concentration de mémoire ainsi que de ses difficultés à gérer le stress fatigabilité, la recourante était en mesure de reprendre son activité professionnelle à 50%. Il apparaît cohérent que sa capacité de travail soit plus élevée dans une activité demandant moins de concentration et de stress. La conclusion de l’expert psychiatre n’est ainsi pas sérieusement remise en cause par le rapport de la Dre D______ précité. Selon le médecin généraliste de l’assurée du 12 février 2018, elle se plaignait depuis plus de quatre ans de douleurs abdominales associées à une augmentation de la fatigue et à une perte pondérale d’environ 10 kg. Le syndrome dépressivo-anxieux était très limité chez l’assurée dans sa vie au quotidien. Elle était 100% incapable de travailler. Ce rapport ne remet pas non plus en cause les conclusions de l’expert psychiatre, dès lors qu’il date de 2018, alors que c’est l’état de la recourante en 2020 et 2021 qui est déterminant, qu’il prend en compte d’autres atteintes que l’atteinte psychiatrique, que ce médecin n’est pas psychiatre et qu’il ne s’est pas prononcé sur la capacité de travail dans une activité adaptée. Reste à déterminer si le rapport d’évaluation de la mesure d’observation et d’orientation professionnelle établi par PRO le 20 octobre 2022, remet en cause les conclusions de l’expertise du F______. Comme relevé plus haut,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selon la jurisprudence. Ce rapport de mesure retenait que les difficultés de santé de la recourante la limitaient fortement dans la mise en place d’un projet professionnel réaliste et réalisable et qu’avant d’entreprendre toute démarche visant à favoriser son insertion professionnelle, elle était encouragée à stabiliser son état de santé en bénéficiant d’un accompagnement bienveillant et soutenant sur le plan médical et à continuer à acquérir des bases écrites suffisantes en français. Suite à ce rapport, le cas de la recourante a à nouveau été soumis au service de réadaptation de l’intimé, qui a considéré qu’il résultait du dossier que l’activité habituelle de la recourante de vendeuse en boulangerie n’était plus adaptée à ses limitations car cette activité réclamait une agilité mentale pour la prise de commande et l’encaissement, une bonne gestion du stress et une disponibilité. Les limitations fonctionnelles de la recourante amenaient à considérer une activité simple et répétitive, avec peu de contacts, sans beaucoup de déplacement et avec une accessibilité facile aux toilettes. PRO avait pu constater dans son atelier pratique que la recourante parvenait à effectuer des opérations de tri et comptage de pièces avec cohérence. Elle ne rencontrait aucune difficulté à travailler avec les deux mains, ni à coordonner différents mouvements. Elle avait été en capacité d’exercer la même activité toute la journée, avait été ponctuelle et consciencieuse avec un besoin d’activité routinière pour contenir le stress et rester en retrait dans sa bulle. Une activité de type agent/opératrice de conditionnement paraissait ainsi adaptée. PRO avait estimé que l’état de santé de la recourante n’était pas stabilisé ce à quoi il attribuait ses difficultés dans la capacité professionnelle. Il fallait relever à cet égard qu’aucune pièce médicale ne venait étayer un changement dans son état de santé par rapport à celui qui avait été examiné par les experts. Par ailleurs, d’autres freins étaient évoqués comme la difficultés de compréhension de consignes écrites et parfois orales et un manque d’autonomie. Si des difficultés de concentration et un manque de flexibilité mentale péjoraient sans aucun doute la capacité de travail de la recourante, il fallait relever que sa mauvaise maîtrise du français accentuait ce phénomène. Or, cet élément n’avait pas à être pris en compte par l’assurance-invalidité de même que son absence de qualification et ses ressources socio-économiques limitées. Pour ces raisons, le service de réadaptation estimait justifier de suivre les conclusions des experts pour ce qui était de l’activité adaptée. Ce rapport est convainquant et il convient de retenir en conséquence que le rapport de stage du PRO du 20 octobre 2022 ne remet pas sérieusement en cause les conclusions de l’expertise sur la capacité de travail étant rappelé que la recourante avait, à teneur du rapport de PRO, tout au long de la mesure, été ponctuelle et assidue, et qu’elle avait rendu un travail de qualité. Elle avait exprimé un réel plaisir à réaliser cette mesure et démontré certaines capacités dans l’exécution de tâches manuelles simples et légères. Il convient d'admettre que le marché du travail offre un éventail suffisamment large d'activités légères, dont on doit convenir qu'un nombre significatif est adapté aux limitations de la recourante, en dépit de ses difficultés spécifiques, qui ne sont pas de nature à considérer qu’aucun employeur ne prendrait le risque de l’engager ( cf. arrêt du Tribunal fédéral 9C_496/2015 du 28 octobre 2015 et 9C_984/2008 du 4 mai 2009).</w:t>
      </w:r>
    </w:p>
    <w:p>
      <w:r>
        <w:rPr>
          <w:b/>
        </w:rPr>
        <w:t>E. 5</w:t>
      </w:r>
    </w:p>
    <w:p>
      <w:r>
        <w:t>En conclusion, la décision querellée est fondée sur une expertise dont les conclusions sont probantes et elle doit être confirmée. En conséquence, le recours sera rejeté. Vu l’issue du litige, un émolument de CHF 200.- sera mis à la charge de la recourante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