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A/2917/2024 vom 27. September 2019</w:t>
      </w:r>
    </w:p>
    <w:p>
      <w:r>
        <w:t>GE Cour de justice, 2019-09-27, FR</w:t>
      </w:r>
    </w:p>
    <w:p>
      <w:r>
        <w:rPr>
          <w:b/>
        </w:rPr>
        <w:t xml:space="preserve">Quelle: </w:t>
      </w:r>
      <w:r>
        <w:t>https://mcp.opencaselaw.ch/entscheid/ge_gerichte_A_2917_2024</w:t>
      </w:r>
    </w:p>
    <w:p>
      <w:r>
        <w:t>FR: GE_GERICHTE A/2917/2024 du 27 septembre 2019</w:t>
      </w:r>
    </w:p>
    <w:p>
      <w:r>
        <w:t>IT: GE_GERICHTE A/2917/2024 del 27 settembre 2019</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w:t>
      </w:r>
    </w:p>
    <w:p>
      <w:r>
        <w:rPr>
          <w:b/>
        </w:rPr>
        <w:t>E. 1.3</w:t>
      </w:r>
    </w:p>
    <w:p>
      <w:r>
        <w:t>Interjeté dans la forme (art. 61 let. b LPGA) et le délai prévus par la loi, compte tenu de la suspension des délais pour la période du 15 juillet au 15 août inclusivement (art. 60 et 38 al. 4 let. b LPGA et art. 89C let. b LPA), le recours est recevable.</w:t>
      </w:r>
    </w:p>
    <w:p>
      <w:r>
        <w:rPr>
          <w:b/>
        </w:rPr>
        <w:t>E. 2.1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(arrêt du Tribunal fédéral 9C _499/2022 du 29 juin 2023 consid. 4.1).</w:t>
      </w:r>
    </w:p>
    <w:p>
      <w:r>
        <w:rPr>
          <w:b/>
        </w:rPr>
        <w:t>E. 2.2</w:t>
      </w:r>
    </w:p>
    <w:p>
      <w:r>
        <w:t>En l’occurrence, la décision querellée a certes été rendue postérieurement au 1 er janvier 2022. Toutefois, la demande de prestations ayant été déposée le 17 décembre 2020 et le délai d’attente d’une année venant à échéance en octobre 2021, un éventuel droit à une rente d’invalidité naîtrait antérieurement au 1 er janvier 2022 (art. 28 al. 1 let. b et 29 al. 1 LAI), de sorte que les dispositions applicables seront citées dans leur teneur en vigueur jusqu’au 31 décembre 2021. En outre, dans la mesure où le recourant avait, au 1 er janvier 2022, 30 ans révolus mais moins de 55 ans, la quotité éventuelle de sa rente subsisterait tant que son taux d’invalidité ne subit pas de modification au sens de l’art. 17 al. 1 LPGA.</w:t>
      </w:r>
    </w:p>
    <w:p>
      <w:r>
        <w:rPr>
          <w:b/>
        </w:rPr>
        <w:t>E. 3</w:t>
      </w:r>
    </w:p>
    <w:p>
      <w:r>
        <w:t>Le litige porte sur le droit du recourant à une rente d'invalidité dans le cadre d'une nouvelle demande de prestations, singulièrement sur sa capacité de travail dans une activité adaptée.</w:t>
      </w:r>
    </w:p>
    <w:p>
      <w:r>
        <w:rPr>
          <w:b/>
        </w:rPr>
        <w:t>E. 4.1</w:t>
      </w:r>
    </w:p>
    <w:p>
      <w:r>
        <w:t>Avec répercussion sur la capacité de travail 4.1.1   Dates d'apparition 4.2    Sans répercussion sur la capacité de travail</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le 22 janvier 2021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 5. Limitations fonctionnelles</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139 V 176 consid. 5.3).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w:t>
      </w:r>
    </w:p>
    <w:p>
      <w:r>
        <w:rPr>
          <w:b/>
        </w:rPr>
        <w:t>E. 5</w:t>
      </w:r>
    </w:p>
    <w:p>
      <w:r>
        <w:t>Limitations fonctionnelles 5.1         Indiquer les limitations fonctionnelles en relation avec chaque diagnostic 5.1.1   Dates d’apparition</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 Cohérence</w:t>
      </w:r>
    </w:p>
    <w:p>
      <w:r>
        <w:rPr>
          <w:b/>
        </w:rPr>
        <w:t>E. 6</w:t>
      </w:r>
    </w:p>
    <w:p>
      <w:r>
        <w:t>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 6.3.3   Dire s'il y a une diminution de rendement et la chiffrer. 6.4         Comment la capacité de travail de la personne expertisée a-t-elle évolué depuis le 1 er septembre 2020 ? Veuillez également préciser le taux et la durée de l'incapacité de travail de la personne expertisée dans une activité adaptée à la suite de chaque opération chirurgicale. 6.5         Des mesures médicales sont-elles nécessaires préalablement à la reprise d’une activité lucrative ? Si oui, lesquelles ? 6.6         Quel est votre pronostic quant à l’exigibilité de la reprise d’une activité lucrative ?</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 Personnalité</w:t>
      </w:r>
    </w:p>
    <w:p>
      <w:r>
        <w:rPr>
          <w:b/>
        </w:rPr>
        <w:t>E. 7</w:t>
      </w:r>
    </w:p>
    <w:p>
      <w:r>
        <w:t>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Propositions thérapeutiques et analyse de leurs effets sur la capacité de travail de la personne expertisée.</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 Ressources</w:t>
      </w:r>
    </w:p>
    <w:p>
      <w:r>
        <w:rPr>
          <w:b/>
        </w:rPr>
        <w:t>E. 8</w:t>
      </w:r>
    </w:p>
    <w:p>
      <w:r>
        <w:t>Appréciation d'avis médicaux du dossier</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 Capacité de travail</w:t>
      </w:r>
    </w:p>
    <w:p>
      <w:r>
        <w:rPr>
          <w:b/>
        </w:rPr>
        <w:t>E. 9</w:t>
      </w:r>
    </w:p>
    <w:p>
      <w:r>
        <w:t>Quel est le pronostic ?</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le 22 janvier 2021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 Traitement</w:t>
      </w:r>
    </w:p>
    <w:p>
      <w:r>
        <w:rPr>
          <w:b/>
        </w:rPr>
        <w:t>E. 10</w:t>
      </w:r>
    </w:p>
    <w:p>
      <w:r>
        <w:t>Des mesures de réadaptation professionnelle sont-elles envisageables ?</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 Appréciation d'avis médicaux du dossier</w:t>
      </w:r>
    </w:p>
    <w:p>
      <w:r>
        <w:rPr>
          <w:b/>
        </w:rPr>
        <w:t>E. 11.1</w:t>
      </w:r>
    </w:p>
    <w:p>
      <w:r>
        <w:t>Êtes-vous d'accord avec l'avis du docteur K______ du 6 août 2023 ? En particulier avec les diagnostics posés, les limitations fonctionnelles constatées et l'estimation de la capacité de travail et son évolution au fil du temps ? Si non, pourquoi ?</w:t>
      </w:r>
    </w:p>
    <w:p>
      <w:r>
        <w:rPr>
          <w:b/>
        </w:rPr>
        <w:t>E. 11.2</w:t>
      </w:r>
    </w:p>
    <w:p>
      <w:r>
        <w:t>Êtes-vous d'accord avec les avis des 8 avril 2022, 17 février 2023, et 7 octobre 2024 établis par les médecins exerçant au sein du cabinet F______ ? En particulier avec les diagnostics posés, les limitations fonctionnelles constatées et l'estimation de la capacité de travail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I.     Invite l’expert à faire une appréciation consensuelle du cas avec le Dr N______ s’agissant de toutes les problématiques ayant des interférences entre elles, notamment l’appréciation de la capacité de travail résiduelle. J.     Invite l’expert à déposer, dans les meilleurs délais , un rapport en trois exemplaires auprès de la chambre de céans. II. Réserve le fond ainsi que le sort des frais jusqu’à droit jugé au fond. La greffière Nathalie KOMAISKI La présidente Justine BALZLI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