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A/2911/2022 vom 5. Mai 2023</w:t>
      </w:r>
    </w:p>
    <w:p>
      <w:r>
        <w:t>GE Cour de justice, 2023-05-05, FR</w:t>
      </w:r>
    </w:p>
    <w:p>
      <w:r>
        <w:rPr>
          <w:b/>
        </w:rPr>
        <w:t xml:space="preserve">Quelle: </w:t>
      </w:r>
      <w:r>
        <w:t>https://mcp.opencaselaw.ch/entscheid/ge_gerichte_A_2911_2022</w:t>
      </w:r>
    </w:p>
    <w:p>
      <w:r>
        <w:t>FR: GE_GERICHTE A/2911/2022 du 5 mai 2023</w:t>
      </w:r>
    </w:p>
    <w:p>
      <w:r>
        <w:t>IT: GE_GERICHTE A/2911/2022 del 5 maggio 2023</w:t>
      </w:r>
    </w:p>
    <w:p>
      <w:pPr>
        <w:pStyle w:val="Heading2"/>
      </w:pPr>
      <w:r>
        <w:t>Erwägungen</w:t>
      </w:r>
    </w:p>
    <w:p>
      <w:r>
        <w:rPr>
          <w:b/>
        </w:rPr>
        <w:t>E. 26</w:t>
      </w:r>
    </w:p>
    <w:p>
      <w:r>
        <w:t>avril 2021 et présente exactement la même teneur que celle-ci ;![endif]&gt;![if&gt; -          une seconde lettre de résiliation du 30 décembre 2021 dont la teneur est identique à la première lettre de résiliation datée du même jour, mais comportant un en-tête différent ;![endif]&gt;![if&gt; -          les fiches de salaire des mois de juin 2021 à janvier 2022 indiquant un salaire mensuel brut de CHF 6'500.- ;![endif]&gt;![if&gt; -          l' « attestation de l'employeur » du 2 février 2022 pour la période comprise entre le 1 er juin 2021 et le 31 janvier 2022. Le motif de la résiliation indiqué est « économique (refus d'octroi au RHT) » ;![endif]&gt;![if&gt; -          l'attestation du 25 mars 2022 établie par la fiduciaire indiquant « [n]ous soussignés, [ ] attestons que Monsieur A______ Mario, né le 28.07.2000 a perçu auprès de la société D______ son salaire en numéraire pour la période allant de juin 2021 à janvier 2022 » ;![endif]&gt;![if&gt; -          l'attestation du 26 avril 2022 établie par la fiduciaire attestant que l'assuré a perçu un salaire mensuel brut en numéraire de CHF 6'500.- auprès de la société D______ de juin 2021 à janvier 2022 ;![endif]&gt;![if&gt; -          le document « annonce des sorties pour les employés auprès de la caisse de compensation AVS » du 25 mars 2022. Ce document indique une date de sortie de l'assuré au 31 janvier 2022 et ne comporte pas de signature. ![endif]&gt;![if&gt; b. L'extrait de compte individuel AVS de l'assuré mentionne, pour l'année 2021, uniquement un revenu de CHF 45'500.- versé par D______.![endif]&gt;![if&gt; c. Selon la déclaration fiscale 2021, établie le 28 avril 2022 et remise à la caisse le même jour, l'assuré a déclaré le montant de CHF 21'000.- versé par C______ et le montant de CHF 45'500.- versé par D______ à titre de revenu de l'activité dépendante.![endif]&gt;![if&gt; d. Par décision du 30 mai 2022, la caisse a nié le droit de l'assuré aux indemnités chômage. Il n'était pas exclu que, par le biais de son père, l'assuré continuait à influencer de façon déterminante les décisions des deux sociétés et qu'il demeurait ainsi dans une position assimilable à celle d'un employeur. La caisse relevait en particulier que l'assuré avait été employé par son père au sein de D______ et qu'il avait occupé la fonction d'associé-gérant auprès de son employeur précédent, C______ Sàrl, jusqu'au 24 janvier 2022, date à laquelle il avait cédé ses pouvoirs formels à son père. En outre, l'assuré avait été licencié par D______ pour raison économique suite à un refus d'octroi des indemnités en cas de RHT demandé par son père.![endif]&gt;![if&gt; e. Par courrier du 27 juin 2022, l'assuré a formé opposition contre cette décision, faisant valoir que, malgré le fait qu'il était le fils de Monsieur E______, il ne détenait aucun pouvoir de décision ou d'influence, ni de part de participation, dans C______ et D______, ce qui ressortait de l'attestation sur l'honneur signée par son père et produite à l'appui de son opposition. Il indiquait par ailleurs que la perte de travail était « suffisamment contrôlable au vu des relevés des heures effectués » par les établissements. ![endif]&gt;![if&gt; f. Par décision du 19 juillet 2022, la caisse a rejeté l'opposition formée par l'intéressé. Elle a repris en substance la motivation contenue dans sa décision du 30 mai 2022.![endif]&gt;![if&gt; D. a. Par acte du 13 septembre 2022, l'assuré a interjeté recours par-devant la chambre de céans à l'encontre de cette décision, concluant à l'octroi d'indemnités de chômage dès le 2 février 2022. Reprenant en substance la motivation contenue dans son opposition, il a relevé n'avoir jamais eu d'influence ou de pouvoir de décision, ni de part de participation dans D______, mis à part la gestion du coin pizzeria du restaurant en qualité de salarié.![endif]&gt;![if&gt; b. Par réponse du 8 novembre 2022, l'intimée a conclu au rejet du recours, le recourant n'apportant aucun élément nouveau susceptible de revoir la décision litigieuse. Elle a relevé que les buts poursuivis, les fiches de salaires, les contrats de travail et les lettres de résiliation étaient identiques s'agissant de C______ et de D______. Le recourant avait en outre perçu un montant de CHF 500.- de la part de C______ en octobre et décembre 2021, alors qu'il n'y travaillait plus. Au vu de tous ces éléments, il était indéniable que le recourant passait d'une société à l'autre, sans que sa perte de travail ne soit contrôlable, en opérant des « chassés-croisés » avec son père et en recevant son congé en raison du refus des autorités de chômage d'octroyer des indemnités RHT à D______, gérée par son père. Il existait ainsi un réel risque que le recourant continue d'occuper, par le biais de son père, une position assimilable à celle d'un employeur. Enfin, il ressortait de l'extrait de compte individuel AVS qu'aucun salaire n'avait été perçu sur lequel des cotisations auraient été versées pour un travail effectué auprès de C______ pour la période comprise entre le 1 er janvier et le 31 mai 2021. Dite période ne pouvait dès lors, en tout état de cause, être prise en compte dans le calcul de la période de cotisation et du gain assuré.![endif]&gt;![if&gt; c. Par réplique du 8 décembre 2022, le recourant a confirmé ses précédentes déterminations et précisé que les montants reçus de la part de C______ en octobre et décembre 2021 concernaient les soldes de tout compte de son revenu salarié. Il a produit une attestation, non datée et non signée, des salaires versés par C______ faisant état d'un salaire brut total de CHF 21'000.- versé en sa faveur.![endif]&gt;![if&gt; d. Cette écriture a été transmise à l'intimée.![endif]&gt;![if&gt; EN DROIT 1. ![endif]&gt;![if&gt;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1.2 Le délai de recours est de trente jours (art. 56 LPGA ; art. 62 al. 1 de la loi sur la procédure administrative du 12 septembre 1985 [LPA - E 5 10]). Interjeté dans la forme et le délai prévus par la loi, compte tenu notamment de la suspension des délais pour la période du 15 juillet au 15 août inclusivement (art. 38 al. 4 let. b LPGA et art. 89C let. b LPA), le recours est recevable (art. 56 ss LPGA et 62 ss LPA).![endif]&gt;![if&gt; 2. Le litige porte sur le droit du recourant à l'indemnité de chômage dès le 2 février 2022.![endif]&gt;![if&gt; 3. ![endif]&gt;![if&gt; 3.1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3.2 Selon l’art. 13 al. 1 LACI, la réalisation de cette condition suppose que, dans les limites de son délai-cadre de cotisation, la personne assurée ait exercé durant douze mois au moins une activité soumise à cotisation, qui soit suffisamment contrôlable et destinée à l’obtention d’un revenu (ATF 133 V 515 consid. 2.4).![endif]&gt;![if&gt; 3.3 Le Secrétariat d’Etat à l’économie (ci-après : SECO) requiert en principe que le salaire convenu ait été effectivement versé à la personne assurée (Bulletin LACI IC, ch. B144) ; pour les personnes occupant une position comparable à celle d’un employeur, il prévoit que des justificatifs bancaires ou postaux permettent de réputer établis le versement du salaire ainsi que l’existence d’une activité soumise à cotisation (Bulletin LACI IC, ch. B147), et il admet, lorsque le salaire a été perçu en espèces, qu’une déclaration d’impôt accompagnée de certificats de salaires obtenus auprès de l’administration fiscale, des quittances de salaire ou extraits de livre de compte fournis par une fiduciaire corroborés par un extrait de compte individuel AVS peuvent être acceptés à titre de preuve du versement du salaire, sans préjudice d’autres moyens de preuve mais en excluant des documents dont le contenu ne peut être vérifié que par les explications de la personne assurée (Bulletin LACI IC, ch. B148 ; ATAS 259/2022 du 22 mars 2022 consid. 3b).![endif]&gt;![if&gt; 3.4 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c).![endif]&gt;![if&gt; 3.5 Si la jurisprudence considère qu'il n'est pas admissible de refuser de manière générale le droit aux prestations aux employés au seul motif qu'ils sont inscrits au RC et qu'il y a lieu d'établir l'étendue du pouvoir de décision en fonction des circonstances concrètes, elle fait toutefois exception à ce principe notamment lorsqu'il s'agit d'associés-gérants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2.2).![endif]&gt;![if&gt; 3.6 Bien que l'art. 31 al. 3 LACI vise l'indemnité en cas de réduction de l'horaire de travail, l'exclusion du droit qu'elle prévoit s'applique selon le Tribunal fédéral également à l'indemnité de chômage (cf. arrêt du Tribunal fédéral C.152/06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![endif]&gt;![if&gt; 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 du Tribunal fédéral 8C_231/2012 du 16 août 2012 consid. 3.2 ; arrêt du Tribunal fédéral des assurances C.141/03 du 9 décembre 2003 consid. 4 et les références). 3.7 Le droit à l’indemnité de chômage ne peut en principe pas être nié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Est déterminant la date de la démission effective ; on ne tient compte ni de la date à laquelle son inscription a été radiée du registre du commerce, ni de la date de la publication dans la Feuille officielle suisse du commerce (arrêt du Tribunal fédéral 8C_134/2007 du 25 février 2008 consid. 3.1).![endif]&gt;![if&gt; 3.8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Commentaire de la loi sur l’assurance-chômage, 2014, n. 35 ad art. 10).![endif]&gt;![if&gt; 3.9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citées).![endif]&gt;![if&gt; Cette situation présente un parallélisme avec une réduction de l'horaire de travail au sein d'une seule entité économique mais composée d'entreprises formellement distinctes. Le droit est nié si les entreprises en cause entretiennent entre elles des liens sur les plans économique et organisationnel (mêmes locaux, type de clientèle semblable, buts et activités proches, voire complémentaires) (Boris RUBIN, op. cit., 2014, n. 28 ad art. 10 LACI). 3.10 Dans l'arrêt 8C_401/2015 , le Tribunal fédéral a relevé que le droit à l'indemnité de chômage doit être nié en présence de procédés ayant pour but de contourner la loi. Il y a lieu d'admettre l'existence d'une simulation au sens de l'art. 18 du Code des obligations, du 30 mars 1911 (CO - RS 220), opposable aux assurés, lorsque, pour éviter les effets de l'art. 31 al. 3 let. c LACI et percevoir des indemnités de chômage, les deux seuls associés gérants d'une Sàrl se licencient et se réengagent mutuellement, mais à raison de 50%, dans l'attente d'un rapide rétablissement de la situation de plein emploi. En outre, il existe un risque d'abus lorsque le mari d'une assurée, lui-même propriétaire de deux établissements publics, ferme définitivement l'un d'entre eux et licencie son épouse qui y travaillait. Celle-ci conserve, en effet, la possibilité éventuelle de reprendre une activité pour le compte de son mari dans l'autre établissement, cela d'autant plus facilement que les domaines d'activité des deux établissements sont proches et que l'intéressée possède une formation complète dans les domaines de l'hôtellerie et de la restauration (arrêt du Tribunal fédéral 8C_401/2015 du 5 avril 2016 consid. 4.1 et les références citées).![endif]&gt;![if&gt; Dans l'arrêt susmentionné, l'intéressé avait, malgré la vente de sa part sociale à sa mère et la mise en liquidation de la société n° 1, gardé toute son influence dans les prises de décision de cette société, dont il gérait entièrement seul les contrats en cours et s'occupait de la liquidation jusqu'à la radiation définitive. Ces constatations et l'existence d'un lien de parenté étroit entre l'intéressé et sa mère constituent, selon le Tribunal fédéral, des indices sérieux qui permettent d'admettre que l'assuré occupait, par le biais de sa mère, une position de fait assimilable à celle d'un employeur au sein de la société n°1 jusqu'à la date de sa radiation au RC. En outre, quand bien même l'intéressé n'était pas membre du conseil d'administration ni employé de la société n° 2, il existait également, selon la Haute Cour, un risque d'abus, dans la mesure où la mère en était l'administratrice unique, au bénéfice de la signature individuelle, et où le but social était quasi identique à celui de la société n° 1. L'intéressé conservait ainsi la possibilité éventuelle de reprendre une activité au service de la société n° 2, cela d'autant plus facilement que le domaine d'activité de celle-ci était le même que celui de la société n° 1 et que le recourant avait précisément acquis une expérience professionnelle dans ce domaine au cours de son activité au service de ladite société (arrêt du Tribunal fédéral 8C_401/2015 du 5 avril 2016 consid. 4.2). 4. ![endif]&gt;![if&gt; 4.1 Pour l’établissement des faits pertinents, il y a lieu d’appliquer les principes ordinaires régissant la procédure en matière d’assurances sociales, à savoir, en particulier, la maxime inquisitoire, ainsi que les règles sur l’appréciation des preuves et le degré de la preuve.![endif]&gt;![if&gt; 4.2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ATF 122 V 157 consid. 1a ; ATF 117 V 261 consid. 3b et les références).![endif]&gt;![if&gt;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5. En l'espèce, il convient d'examiner si le recourant occupait, dès le 2 février 2022, une position assimilable à celle d'un employeur au sein de C______ et de D______.![endif]&gt;![if&gt; 5.1 Le recourant a été associé-gérant président de la C______ du 22 avril 2020 au 17 décembre 2021 avec pouvoir de signature individuelle. Après avoir acquis de son père la totalité des parts sociales, il a conservé la majorité de celles-ci (11 parts sur le total de 20 parts sociales) du 20 avril 2020 au 17 décembre 2021, date à laquelle il a entrepris les démarches nécessaires afin d’être radié du RC, soit moins de deux mois avant le dépôt de sa demande d'indemnités, en date du 2 février 2022. Le père du recourant, qui ne détenait jusque-là plus aucune part sociale, ni n’occupait de fonction au sein de C______, a repris les 11 parts sociales de son fils lors de l'assemblée générale de la société du 17 décembre 2021 et est devenu l’associé-gérant président de la société avec pouvoir de signature individuelle.![endif]&gt;![if&gt; Par conséquent, il n'est pas contesté, ni contestable qu'en tant qu'associé-gérant président de C______ et détenant la majorité des parts sociales de celle-ci du 20 avril 2020 au 17 décembre 2021, le recourant avait, durant cette période, une position assimilable à celle d'un employeur. Le recourant n'étant cependant plus inscrit au RC lors de son inscription auprès de l'OCE le 2 février 2022, il devrait, en principe, avoir droit à l'indemnité de chômage dès cette date. 5.2 À la suite de la période pour laquelle le recourant soutient avoir travaillé pour C______ (du 1 er janvier au 31 mai 2021), il allègue avoir été employé pendant huit mois par D______ appartenant à son père (du 1 er juin 2021 au 31 janvier 2022). À teneur du RC, le recourant n'a jamais eu le statut de dirigeant de D______, ni eu de pouvoir de signature permettant d'engager celle-ci. Dès lors, dans la mesure où le recourant a été employé par une société tierce pendant au moins six mois suivant la fin des rapports de travail avec C______, il devrait, en principe, avoir droit au versement d'indemnités de chômage (arrêt du Tribunal fédéral des assurances C 171/03 du 31 mars 2004 consid. 2.3.2).![endif]&gt;![if&gt; 5.3 Toutefois, à la lecture des pièces du dossier, la chambre de céans constate des éléments qui ne permettent pas d'écarter l'éventualité d'un risque d'abus de la part du recourant.![endif]&gt;![if&gt; En premier lieu, les documents remis par l'intéressé permettent de douter de la réalité de l'activité salariée prétendument déployée au service de C______ du 1 er janvier au 31 mai 2021. En effet, le contrat de travail du 21 décembre 2020 a été signé par le recourant, à la fois en qualité d'employeur et d'employé, les extraits bancaires produits par le recourant ne font état d'aucun versement du salaire mensuel net d'un montant de CHF 3'466.20 prévu par le contrat de travail, les fiches de salaires indiquent un salaire net différent de celui prévu contractuellement, à savoir CHF 3'642.30, l'extrait du compte individuel AVS du recourant n'indique aucun revenu soumis à cotisation pour cette période et la lettre de résiliation du 26 avril 2021 ne comporte pas de signature de l'employeur. Au vu de ces éléments, il est par ailleurs permis de douter de la valeur probante de l'attestation de salaire du 26 avril 2022, établie par la fiduciaire pour les besoins de la cause, dans la mesure où son contenu est en contradiction complète avec les pièces susmentionnées, en particulier avec l'extrait du compte individuel AVS du recourant. La chambre de céans relève en outre que l'engagement du recourant par son père au sein de D______ en date du 1 er juin 2021 est intervenu après que l'ouverture du restaurant D______ ait été repoussée pendant plusieurs mois en raison du contexte économique (cf. ATAS/917/2022 du 18 octobre 2022 consid. A.b) et que son licenciement a eu lieu cinq mois plus tard, suite à un refus de préavis de RHT notifié à son père par l'OCE. Dans ces circonstances économiques incertaines, la différence entre le montant du salaire mensuel brut prévu par le contrat conclu avec D______ (CHF 6'500.-) et le montant des salaires prévus par les contrats de travail précédents (CHF 3'864.- et CHF 4'200.-) paraît surprenante, le montant du salaire de CHF 6'500.- n'apparaissant aucunement justifié dès lors que le recourant a indiqué dans sa réplique s'occuper uniquement de la gestion du coin pizzeria du restaurant en tant que salarié. Par ailleurs, même s'il ressort de l'attestation de la fiduciaire du 26 avril 2022, de la déclaration fiscale 2021 et de l'extrait du compte individuel AVS que le recourant aurait perçu un salaire brut total de CHF 45'500.- de D______, ce qui tendrait à démontrer que le recourant aurait effectivement déployé une activité salariée au service de son père au sein de cette entreprise, il est toutefois relevé que les extraits bancaires produits par le recourant ne font pas état de la perception du montant du salaire susvisé durant cette période et que le recourant n'a fourni aucune explication à ce sujet. Contrairement à ce que soutient ce dernier, aucun relevé des heures travaillées n'a été produit, de sorte que sa perte de travail ne saurait être démontrée par ce biais. Eu égard à ces considérations, l'éventualité que le recourant ait cherché à créer l'apparence d'une période de cotisations ne peut être écartée. Toutefois, la question de savoir si le recourant a effectivement travaillé pour D______ peut rester ouverte, au vu de ce qui suit. Le père du recourant étant à la fois associé-gérant président de C______ depuis le 17 décembre 2021 et l'unique titulaire du pouvoir de signature individuelle de D______ depuis la création de cette entreprise en 2018, il décide librement de la marche de ces deux entités, en particulier du recrutement des employés. La chambre de céans relève par ailleurs que C______ et D______ présentent des similitudes importantes dès lors que les buts sociaux de celles-ci sont identiques, qu'elles sont gérées par la même personne, inscrite en qualité d'associé-gérant président détenant la majorité de parts sociales pour l'une et en qualité d'administrateur unique de l'autre, et que les lettres de résiliation, ainsi que les attestations versées au dossier ont été établies sous la même forme et par la même fiduciaire, étant précisé que ces deux entités sont toujours actives à ce jour. Ainsi, quand bien même le recourant n'était plus inscrit en qualité d'associé-gérant de C______ depuis le 17 décembre 2021 et qu'il n'a jamais été membre de la direction de D______, il a conservé la possibilité de reprendre une activité au service de C______ ou de D______ par le biais de son père. Dès lors, en application de la jurisprudence du Tribunal fédéral citée précédemment (cf. consid. 3.10 supra), l'existence de ce lien de parenté étroit et les similitudes entre C______ et D______ constituent des indices sérieux permettant d'admettre que le recourant occupait, par le biais de son père, une position de fait assimilable à celle d'un employeur au sein de C______ et de D______ lors de son inscription au chômage le 2 février 2022. Au demeurant, l'attestation sur l'honneur du 27 juin 2022, établie par le père du recourant pour les besoins de la cause et indiquant que ce dernier n'avait aucun pouvoir de décision au sein de ces deux établissements, ne permet pas d'aboutir à une conclusion différente. 5.4 Au vu de l'ensemble de ces éléments, c'est à bon droit que l'intimée a retenu qu'un risque d'abus ne pouvait être écarté, étant rappelé que ce n'est pas l'abus avéré comme tel que la loi et la jurisprudence entendent sanctionner, mais le risque d'abus que représente le versement d'indemnités à un travailleur jouissant d'une situation comparable à celle d'un employeur.![endif]&gt;![if&gt; 5.5 Par conséquent, la chambre de céans retiendra que le recourant ne remplissait pas les conditions du droit à l'indemnité de chômage.![endif]&gt;![if&gt; Le recours sera donc rejeté et la décision litigieuse confirmée.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