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A/2909/2010 vom 14. Oktober 2010</w:t>
      </w:r>
    </w:p>
    <w:p>
      <w:r>
        <w:t>GE Cour de justice, 2010-10-14, FR</w:t>
      </w:r>
    </w:p>
    <w:p>
      <w:r>
        <w:rPr>
          <w:b/>
        </w:rPr>
        <w:t xml:space="preserve">Quelle: </w:t>
      </w:r>
      <w:r>
        <w:t>https://mcp.opencaselaw.ch/entscheid/ge_gerichte_A_2909_2010</w:t>
      </w:r>
    </w:p>
    <w:p>
      <w:r>
        <w:t>FR: GE_GERICHTE A/2909/2010 du 14 octobre 2010</w:t>
      </w:r>
    </w:p>
    <w:p>
      <w:r>
        <w:t>IT: GE_GERICHTE A/2909/2010 del 14 ottobre 2010</w:t>
      </w:r>
    </w:p>
    <w:p>
      <w:pPr>
        <w:pStyle w:val="Heading2"/>
      </w:pPr>
      <w:r>
        <w:t>Regeste</w:t>
      </w:r>
    </w:p>
    <w:p>
      <w:r>
        <w:t>Saisie. | Plainte sans objet en cours de procédure. Les faits, soit les menaces graves proférées à l'encontre de l'huissière, en charge du dossier, seront dénoncés à Monsieur le Procureur général, conformément à l'art. 12 al. 4 LaLP.</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 R al. 3 LOJ). Elle est donc recevable.</w:t>
      </w:r>
    </w:p>
    <w:p>
      <w:r>
        <w:rPr>
          <w:b/>
        </w:rPr>
        <w:t>E. 2</w:t>
      </w:r>
    </w:p>
    <w:p>
      <w:r>
        <w:t>Toute mesure de saisie ayant été levée en date du 6 septembre 2010, la Commission de céans constate que la présente plainte est devenue sans objet en cours de procédure. La cause sera ainsi rayée du rôle.</w:t>
      </w:r>
    </w:p>
    <w:p>
      <w:r>
        <w:rPr>
          <w:b/>
        </w:rPr>
        <w:t>E. 3</w:t>
      </w:r>
    </w:p>
    <w:p>
      <w:r>
        <w:t>Les contenus des courriers du plaignant des 28 et 31 août 2010 relèvent du domaine pénal, des menaces d'attenter à la vie de l'huissière en charge de ce dossier y figurant, sans compter d'autres propos désobligeants, quand ils ne sont pas attentatoires à l'honneur ou calomnieux. Ces faits seront dénoncés conformément à l'art. 12 al. 4 LaLP à Monsieur le Procureur général.</w:t>
      </w:r>
    </w:p>
    <w:p>
      <w:r>
        <w:rPr>
          <w:b/>
        </w:rPr>
        <w:t>E. 4</w:t>
      </w:r>
    </w:p>
    <w:p>
      <w:r>
        <w:t>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leur part peut-elle être considérée comme une dénonciation invitant la Commission de céans à prononcer une sanction disciplinaire ; le dénonciateur n'a cependant aucun des droits d'une "partie", en particulier il n'a pas droit à une décision. C’est là une question dont la Commission de céans est seul maître (BlSchK 2002 45 ; Pierre-Robert Gilliéron , Commentaire ad art. 14 n. 35 et ad art. 17 n° 77 ss ; DCSO/48/2008 du 31 janvier 2008 ; DCSO/250/04 consid. 3.g du 19 mai 2004 ; DCSO/186/03 consid. 4 in fine du 22 mai 2003). Les conclusions du plaignant en ce sens que des mesures disciplinaires soient prononcées sont irrecevables dans le cadre de la présente plainte. * * * * * PAR CES MOTIFS, LA COMMISSION DE SURVEILLANCE SIÉGEANT EN SECTION : A la forme : Déclare partiellement recevable la plainte formée le 28 août 2010 par M. P______ contre la saisie opérée dans le cadre de la poursuite n° 10 xxxx98 X. Au fond : 1. Constate pour le surplus que la plainte est devenue sans objet en cours de procédure. 2. Raye la cause du rôle. Siégeant : M. Philippe GUNTZ, président ;  Mme Florence CASTELLA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