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A/2907/2012 vom 30. Januar 2013</w:t>
      </w:r>
    </w:p>
    <w:p>
      <w:r>
        <w:t>GE Cour de justice, 2013-01-30, FR</w:t>
      </w:r>
    </w:p>
    <w:p>
      <w:r>
        <w:rPr>
          <w:b/>
        </w:rPr>
        <w:t xml:space="preserve">Quelle: </w:t>
      </w:r>
      <w:r>
        <w:t>https://mcp.opencaselaw.ch/entscheid/ge_gerichte_A_2907_2012</w:t>
      </w:r>
    </w:p>
    <w:p>
      <w:r>
        <w:t>FR: GE_GERICHTE A/2907/2012 du 30 janvier 2013</w:t>
      </w:r>
    </w:p>
    <w:p>
      <w:r>
        <w:t>IT: GE_GERICHTE A/2907/2012 del 30 gennaio 2013</w:t>
      </w:r>
    </w:p>
    <w:p>
      <w:pPr>
        <w:pStyle w:val="Heading2"/>
      </w:pPr>
      <w:r>
        <w:t>Erwägungen</w:t>
      </w:r>
    </w:p>
    <w:p>
      <w:r>
        <w:rPr>
          <w:b/>
        </w:rPr>
        <w:t>E. 4</w:t>
      </w:r>
    </w:p>
    <w:p>
      <w:r>
        <w:t>ème Chambre En la cause Monsieur L__________, domicilié à Carouge Madame L__________, domiciliée au Petit-Lancy demandeur demanderesse contre CAISSE DE PREVOYANCE X__________, à Aarau défenderesse EN FAIT Par jugement du 2 août 2012, la 9 ème Chambre du Tribunal de première instance a prononcé la dissolution du mariage contracté le 25 mars 2006 à Bernex (GE) par Madame L__________, née M__________ en 1985 et Monsieur L__________, né en 1979. Selon le chiffre 5 du dispositif du jugement précité, le Tribunal de première instance a ordonné le partage par moitié des avoirs de prévoyance professionnelle acquis par chacun des époux durant le mariage. Le jugement de divorce est devenu définitif le 15 septembre 2012 et a été transmis d'office à la Cour de céans le 25 septembre 2012 pour exécution du partage. La Cour de céans a sollicité des parties le nom de leur institution de prévoyance ou à défaut de leur employeur, puis a interpellé les institutions de prévoyance en les priant de lui communiquer les montants des avoirs LPP des parties acquis durant le mariage, soit entre le 25 mars 2006 et le 15 septembre 2012. L’instruction menée par la Cour a permis d’établir les faits suivants : S’agissant des avoirs de prévoyance de la demanderesse : Par courrier du 15 octobre 2012, la CAISSE DE PREVOYANCE X__________ a indiqué que la demanderesse est affiliée auprès d’elle depuis le 1 er octobre 2012. Par courrier du 25 octobre 2012, la demanderesse a indiqué qu’elle n’avait jamais cotisé de deuxième pilier durant le mariage, car elle était apprentie au début puis travaillait à 50%. S’agissant des avoirs de prévoyance du demandeur : Par courrier du 15 octobre 2012, la CAISSE DE PREVOYANCE X__________ a indiqué que le demandeur est affilié auprès d’elle depuis le 1 er juin 2010. Elle a reçu en date du 21 juin 2010 une prestation de libre passage de 4'386 fr. 20 de la FONDATION SUPPLETIVE LPP de Lausanne. La prestation de libre passage du demandeur au 15 septembre 2012 se monte à 7'835 fr. 80. Par pli du 29 octobre 2012, le demandeur a communiqué à la Cour de céans copie d’un certificat de prévoyance au 1 er juin 2010 de la CAISSE DE PREVOYANCE EN FAVEUR DU PERSONNEL DANS LA PROFESSION X__________ ainsi que d’un décompte de sortie de la FONDATION INSTITUTION SUPPLETIVE LPP de Lausanne. Selon courrier du 15 novembre 2012, la FONDATION INSTITUTION SUPPLETIVE LPP de Lausanne a indiqué que le demandeur avait été assuré auprès d’elle du 1 er août 2006 au 31 décembre 2009 et que son avoir accumulé durant cette période s’élevait à 4'344 fr. 90. Aucune prestation d’entrée ne lui a été transférée. La prestation de libre passage a été transférée auprès de la CAISSE DE PREVOYANCE EN FAVEUR DU PERSONNEL DANS LA PROFESSION DE X__________. Ces documents ont été transmis aux parties en date du 13 décembre 2012 La juridiction leur a indiqué que selon les informations recueillies, la prestation de libre passage à partager s’élève à 7'853 fr. 80 pour le demandeur et à 0 fr. pour la demanderesse et qu'à défaut d'observations d'ici au 4 janvier 2013,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 er janvier 2005, 2,75% dès le 1 er janvier 2008 et 2% dès le 1 er janvier 2009. En l’espèce, le juge de première instance a ordonné le partage par moitié des prestations de sortie acquises durant le mariage par les demandeurs. Les dates pertinentes sont, d’une part, celle du mariage, le 25 mars 2006, d’autre part le 15 septembre 2012, date à laquelle le jugement de divorce est devenu exécutoire. Selon les documents produits, la prestation acquise pendant le mariage par le demandeur est de 7'835 fr. 80, les intérêts ayant déjà été calculés par l’institution de prévoyance défenderesse. La demanderesse ne disposant pas d’avoirs de prévoyance, le demandeur doit à son ex-épouse le montant de 3'917 fr. 90 (7'835 fr. 80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CAISSE DE PREVOYANCE X__________ à transférer, du compte de Monsieur L__________, né en 1979, la somme de 3'917 fr. 90 sur le compte de Madame L__________, née M__________ en 1985, ainsi que des intérêts compensatoires au sens des considérants, dès le 15 septembre 2012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