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A/2900/2023 vom 16. April 2024</w:t>
      </w:r>
    </w:p>
    <w:p>
      <w:r>
        <w:t>GE Cour de justice, 2024-04-16, FR</w:t>
      </w:r>
    </w:p>
    <w:p>
      <w:r>
        <w:rPr>
          <w:b/>
        </w:rPr>
        <w:t xml:space="preserve">Quelle: </w:t>
      </w:r>
      <w:r>
        <w:t>https://mcp.opencaselaw.ch/entscheid/ge_gerichte_A_2900_2023</w:t>
      </w:r>
    </w:p>
    <w:p>
      <w:r>
        <w:t>FR: GE_GERICHTE A/2900/2023 du 16 avril 2024</w:t>
      </w:r>
    </w:p>
    <w:p>
      <w:r>
        <w:t>IT: GE_GERICHTE A/2900/2023 del 16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considère d’abord que la communication pertinente serait celle qui mentionne spécifiquement quels horaires sont modifiés, soumise à réception selon l’art. 17 LPA, soit sa prise de connaissance effective de ces modifications, ce que ne serait donc pas l’envoi du SMS du 22 octobre 2021, qui ne serait qu’une annonce dépourvue de précisions, contrairement à ce qu’allèguerait l’autorité intimée.</w:t>
      </w:r>
    </w:p>
    <w:p>
      <w:r>
        <w:rPr>
          <w:b/>
        </w:rPr>
        <w:t>E. 2.1</w:t>
      </w:r>
    </w:p>
    <w:p>
      <w:r>
        <w:t>Ainsi qu’elle le mentionne, les décisions des autorités sont soumises au principe de la réception. Il suffit qu'elles soient placées dans la sphère de pouvoir de leur destinataire et que celui-ci soit à même d'en prendre connaissance pour admettre qu'elles ont été valablement notifiées (ATF 122 I 139 consid. 1; 115 Ia 12 consid. 3b). Les communications sont soumises au principe de la prise de connaissance effective, lequel connaît toutefois une exception lorsque la personne concernée a été effectivement avisée, comme en l’espèce, de la nécessité de prendre connaissance d’une mobilisation générale entraînant une modification d’horaire. Celle-ci devait être annoncée au collaborateur dans les délais énoncés dans la directive, ce qui a été fait. La recourante se méprend lorsqu’elle considère que la communication orale aurait dû être utilisée et que seule la connaissance effective du changement d’horaire faisait courir le délai de 30 jours. En effet, il est prévu dans la directive que, dans l'impossibilité d'une communication orale, un SMS sera envoyé sur le téléphone professionnel. Il est évident qu’avertir des centaines de policiers ne pouvait se faire individuellement et oralement et les conditions de l’exception étaient ainsi réalisées. De même, cette communication générale, qui ne pouvait être individualisée, définissait clairement son but et tout destinataire savait dès réception du SMS que son horaire était changé. Cette forme particulière de notification est conforme à la directive applicable, aux exigences et aux missions de la profession. Peu importe le moment que choisit le destinataire pour en prendre effectivement connaissance, ce fait personnel ne pouvant influencer le calcul du délai, l'heure de l'envoi du SMS faisant foi. L’art. 17 LPA concernant la computation des délais pose que ceux-ci commencent à courir le lendemain de leur communication ou de l’événement qui les déclenche. La communication étant intervenue par l’envoi du SMS, qui est cet événement, le délai de 30 jours avant la modification à venir a été respecté et ne consacre aucune violation de l’art. 17 LPA. Le grief de la recourante doit partant être écarté.</w:t>
      </w:r>
    </w:p>
    <w:p>
      <w:r>
        <w:rPr>
          <w:b/>
        </w:rPr>
        <w:t>E. 3</w:t>
      </w:r>
    </w:p>
    <w:p>
      <w:r>
        <w:t>La recourante considère que l’obligation faite aux policiers détenteurs d’un téléphone professionnel de le consulter lors de leurs jours de reprise d’heures serait arbitraire. Elle constituait une violation de l’obligation de l’employeur de préserver leur santé, des principes de proportionnalité, d’égalité de traitement, de la liberté personnelle et de la protection de la sphère privée et il était arbitraire de considérer que l’envoi d’un SMS suffirait à retenir que les horaires étaient modifiés.</w:t>
      </w:r>
    </w:p>
    <w:p>
      <w:r>
        <w:rPr>
          <w:b/>
        </w:rPr>
        <w:t>E. 3.1</w:t>
      </w:r>
    </w:p>
    <w:p>
      <w:r>
        <w:t>Le personnel de la police est soumis à la loi générale relative au personnel de l’administration cantonale et des établissements publics médicaux du 4 décembre 1997 (LPAC - B 5 05) et à ses dispositions d’application, sous réserve des dispositions particulières de la loi sur la police du 9 septembre 2014 (LPol - F 1 05 ; art. 1 al. 1 let. b LPAC, 18 al. 1 LPol et 2 al. 1 règlement relatif à la protection de la personnalité à l’État de Genève du 12 décembre 2012 - RPPers - B 5 05.10). Il est veillé à la protection de la personnalité des membres du personnel, notamment en matière de harcèlement psychologique et de harcèlement sexuel (art. 2B al. 1 LPAC, 2 al. 2 du règlement d’application de LPAC du 24 février 1999 - RPAC - B 5 05.01 et 1 al. 1 RPPers). Des mesures sont prises pour prévenir, constater et faire cesser toute atteinte à la personnalité (art. 2B al. 2 LPAC et 1 al. 2 RPPers).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w:t>
      </w:r>
    </w:p>
    <w:p>
      <w:r>
        <w:rPr>
          <w:b/>
        </w:rPr>
        <w:t>E. 3.2</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 30 mars 1911 [Livre cinquième : Droit des obligations] - CO - RS 220), de protéger et respecter la personnalité du travailleur. À teneur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w:t>
      </w:r>
    </w:p>
    <w:p>
      <w:r>
        <w:rPr>
          <w:b/>
        </w:rPr>
        <w:t>E. 3.3</w:t>
      </w:r>
    </w:p>
    <w:p>
      <w:r>
        <w:t>Selon l’art. 36 de la Constitution fédérale de la Confédération suisse du 18 avril 1999 (Cst. - RS 101), toute restriction d’un droit fondamental doit être fondée sur une base légale (al. 1), justifiée par un intérêt public ou par la protection d’un droit fondamental d’autrui (al. 2) et proportionnée au but visé (al. 3). Selon le Tribunal fédéral, les restrictions graves d’un droit fondamental supposent une base claire et explicite dans une loi au sens formel (art. 36 al. 1 2 ème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w:t>
      </w:r>
    </w:p>
    <w:p>
      <w:r>
        <w:rPr>
          <w:b/>
        </w:rPr>
        <w:t>E. 3.4</w:t>
      </w:r>
    </w:p>
    <w:p>
      <w:r>
        <w:t>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133 I 110 consid. 5.2 ; arrêt du Tribunal fédéral 2C_429/2021 du 16 décembre 2021 consid. 4.1 et les arrêts cités). Sa portée ne peut être définie de manière générale mais doit être déterminée de cas en cas, en tenant compte des buts de la liberté, de l'intensité de l'atteinte qui y est portée ainsi que de la personnalité de ses destinataires (ATF 142 I 195 consid. 3.2). L'art. 8 § 1 de la Convention de sauvegarde des droits de l’homme et des libertés fondamentales du 4 novembre 1950 (CEDH - RS 0.101), dont la portée est identique à celle de l'art. 13 Cst. (ATF 137 I 284 consid. 2.1),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(ATF 139 I 257 consid. 5.2.1 ; 139 I 155 consid. 4.1 ; 133 I 58 consid. 6.1).</w:t>
      </w:r>
    </w:p>
    <w:p>
      <w:r>
        <w:rPr>
          <w:b/>
        </w:rPr>
        <w:t>E. 3.5</w:t>
      </w:r>
    </w:p>
    <w:p>
      <w:r>
        <w:t>Le principe de la proportionnalité, garanti par les art. 5 al. 2 et 36 Cst.,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143 I 403 consid. 5.6.3 ; 142 I 76 consid. 3.5.1 ; 138 I 331 consid. 7.4.3.1).</w:t>
      </w:r>
    </w:p>
    <w:p>
      <w:r>
        <w:rPr>
          <w:b/>
        </w:rPr>
        <w:t>E. 3.6</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145 I 73 consid. 5.1 ; arrêts du Tribunal fédéral 8C_449/2022 du 3 février 2023 consid. 2.2.1 ; 1C_695/2021 du 4 novembre 2022 consid. 3.1.2).</w:t>
      </w:r>
    </w:p>
    <w:p>
      <w:r>
        <w:rPr>
          <w:b/>
        </w:rPr>
        <w:t>E. 4.1</w:t>
      </w:r>
    </w:p>
    <w:p>
      <w:r>
        <w:t>En l’espèce, la nature même de l’obligation de prendre connaissance d’un SMS en période HR est peu contraignante. Elle ne constitue certainement pas une restriction d’un droit fondamental du policier au regard des engagements qu’il a pris en choisissant cette fonction puisque sa mission est d’être au service de la population et d’assurer une réponse aux citoyens 24 heures sur 24 et 7 jours sur 7 et que les horaires de service sont établis pour répondre à ces critères. Il doit également répondre aux besoins opérationnels de chaque service et/ou entités spécifiques, cette obligation reposant en l’occurrence sur une directive. Par ailleurs, les policiers prêtent serment notamment de remplir avec dévouement les devoirs de leur fonction, de suivre exactement les ordres de leur hiérarchie et d’apporter à l’exécution de leurs travaux fidélité, discrétion, zèle et exactitude. En conséquence, pour donner suite à ces obligations, le policier dispose ainsi, entre autres, d’un téléphone professionnel, dont la consultation est un devoir professionnel. Le grief correspondant doit par conséquent être écarté. 4.2.1 La recourante se prévaut d'une violation de la protection de la personne (art. 328 CO) et d'une atteinte à la santé, d’un « droit à la déconnexion » et considère que l’obligation de consulter son téléphone professionnel pendant ses jours de repos constituerait une violation de la liberté personnelle et de la protection de la sphère privée. 4.2.2 Il apparaît douteux que l'obligation de consulter son téléphone professionnel en cas d’alerte puisse constituer une atteinte aux droits fondamentaux précités, dans la mesure où la recourante n’invoque aucun abus dans l’utilisation par la hiérarchie de cet appareil ni même ne soutient la moindre utilisation effective qui, au demeurant, serait inhérente à la profession choisie. La recourante n’invoque pas non plus, au-delà de brèves considérations purement théoriques, que cette obligation l’empêcherait de disposer librement de sa personne et de son mode de vie, d'entretenir librement ses relations familiales et de mener une vie de famille durant son temps libre. Mal fondé, ce grief devra être écarté.</w:t>
      </w:r>
    </w:p>
    <w:p>
      <w:r>
        <w:rPr>
          <w:b/>
        </w:rPr>
        <w:t>E. 4.3</w:t>
      </w:r>
    </w:p>
    <w:p>
      <w:r>
        <w:t>La recourante invoque encore une violation des principes de proportionnalité et de l'égalité de traitement dans le fait que la possession d’un appareil téléphonique professionnel et l’obligation de le consulter en dehors des heures de travail ne serait pas admissible et créerait une inégalité de traitement avec ceux qui n’en possèderaient pas. Ce grief bicéphale se heurte une fois encore à la mission de la police, choisie par la recourante, assermentée, et bénéficiant pour son bon exercice d’un outil indispensable pour des objectifs soudains, inhabituels et non récurrents, soit son téléphone professionnel. Bénéficier comme elle le suggère d’un tel appareil pour n’être appelée que dans le temps travaillé serait un non-sens. Au même titre que des centaines d’autres policiers, selon ce qu’affirme l’autorité intimée et qui n’est pas contredit, la recourante doit consulter son téléphone professionnel en dehors des heures travaillées, condition inhérente à sa profession. Cette obligation, au demeurant peu contraignante à l’heure des réseaux sociaux et des habitudes qui en découlent, est imposée à un ensemble professionnel, ce qui exclut ipso facto une inégalité de traitement et ne viole pas le principe de proportionnalité. Également mal fondés, ces griefs seront écartés.</w:t>
      </w:r>
    </w:p>
    <w:p>
      <w:r>
        <w:rPr>
          <w:b/>
        </w:rPr>
        <w:t>E. 4.4</w:t>
      </w:r>
    </w:p>
    <w:p>
      <w:r>
        <w:t>En définitive, la recourante a été informée alors qu’elle se trouvait en code HR d’une mission particulière, couvrant l’ensemble de la profession, plus de 30 jours avant le début de celle-ci. Elle a donc reçu l’information nécessaire en temps voulu, la consultation de l’horaire modifié n’étant que la conséquence de l’information reçue. Le moment de cette consultation importe peu au regard des obligations du donneur d’ordre et de son destinataire. S’agissant d’une mission générale affectant plusieurs centaines de personnes, il était impossible de procéder par autant de communications orales individualisées et le régime d’exception que constitue l’envoi d’un SMS, dûment réglementé dans la directive applicable, a été utilisé à bon escient, cette spécificité n’impliquant aucune atteinte aux droits des destinataires, et de la recourante en particulier. Dès lors que ses griefs ont été écartés et que l’avis a été valablement donné, les prétentions en modification du décompte d’heures sont sans objet. Entièrement mal fondé, le recours sera rejeté.</w:t>
      </w:r>
    </w:p>
    <w:p>
      <w:r>
        <w:rPr>
          <w:b/>
        </w:rPr>
        <w:t>E. 5</w:t>
      </w:r>
    </w:p>
    <w:p>
      <w:r>
        <w:t>Vu l’issue du litige, un émolument de CHF 1'000.- sera mis à la charge de la recourante (art. 87 al. 1 LPA), qui ne peut se voir allouer d’indemnité de procédure (art. 87 al. 2 LPA). La valeur litigieuse au vu des art. 82 ss de la loi fédérale sur le Tribunal fédéral du 17 juin 2005 (LTF - RS 173.110) est, a priori , inférieure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