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A/28/2013 vom 14. Mai 2013</w:t>
      </w:r>
    </w:p>
    <w:p>
      <w:r>
        <w:t>GE Cour de justice, 2013-05-14, FR</w:t>
      </w:r>
    </w:p>
    <w:p>
      <w:r>
        <w:rPr>
          <w:b/>
        </w:rPr>
        <w:t xml:space="preserve">Quelle: </w:t>
      </w:r>
      <w:r>
        <w:t>https://mcp.opencaselaw.ch/entscheid/ge_gerichte_A_28_2013</w:t>
      </w:r>
    </w:p>
    <w:p>
      <w:r>
        <w:t>FR: GE_GERICHTE A/28/2013 du 14 mai 2013</w:t>
      </w:r>
    </w:p>
    <w:p>
      <w:r>
        <w:t>IT: GE_GERICHTE A/28/2013 del 14 maggio 2013</w:t>
      </w:r>
    </w:p>
    <w:p>
      <w:pPr>
        <w:pStyle w:val="Heading2"/>
      </w:pPr>
      <w:r>
        <w:t>Regeste</w:t>
      </w:r>
    </w:p>
    <w:p>
      <w:r>
        <w:t>PROCÉDÉ TÉMÉRAIRE ; LÉGÈRETÉ | Adopte une position manifestement insoutenable, la recourante qui maintient son recours alors que la question litigieuse du statut du travailleur a été clairement jugée dans un jugement entré en force - jugement dont elle a pris connaissance, ce nonobstant les dénégations de ses représentants - et alors qu'elle a été expressément invitée à prendre les dispositions qui s'imposaient, à savoir retirer son recours. | LPGA 61 let.a; LPA 89 H al. 1</w:t>
      </w:r>
    </w:p>
    <w:p>
      <w:pPr>
        <w:pStyle w:val="Heading2"/>
      </w:pPr>
      <w:r>
        <w:t>Volltext</w:t>
      </w:r>
    </w:p>
    <w:p>
      <w:r>
        <w:t>Genève Cour de justice (Cour de droit public) Chambre des assurances sociales 14.05.2013 A/28/2013</w:t>
      </w:r>
    </w:p>
    <w:p>
      <w:r>
        <w:t>PROCÉDÉ TÉMÉRAIRE ; LÉGÈRETÉ | Adopte une position manifestement insoutenable, la recourante qui maintient son recours alors que la question litigieuse du statut du travailleur a été clairement jugée dans un jugement entré en force - jugement dont elle a pris connaissance, ce nonobstant les dénégations de ses représentants - et alors qu'elle a été expressément invitée à prendre les dispositions qui s'imposaient, à savoir retirer son recours. | LPGA 61 let.a; LPA 89 H al. 1</w:t>
      </w:r>
    </w:p>
    <w:p>
      <w:r>
        <w:t>A/28/2013 ATAS/458/2013 (2) du 14.05.2013 ( LAA ) , REJETE Recours TF déposé le 19.06.2013, rendu le 18.07.2013, IRRECEVABLE, 8C_463/2013 Descripteurs : PROCÉDÉ TÉMÉRAIRE ; LÉGÈRETÉ Normes : LPGA 61 let.a; LPA 89 H al. 1 Résumé : Adopte une position manifestement insoutenable, la recourante qui maintient son recours alors que la question litigieuse du statut du travailleur a été clairement jugée dans un jugement entré en force - jugement dont elle a pris connaissance, ce nonobstant les dénégations de ses représentants - et alors qu'elle a été expressément invitée à prendre les dispositions qui s'imposaient, à savoir retirer son recours. En fait En droit RÉPUBLIQUE ET CANTON DE GENÈVE POUVOIR JUDICIAIRE A/28/2013 ATAS/458/2013 COUR DE JUSTICE Chambre des assurances sociales Arrêt du 14 mai 2013 1 ère Chambre En la cause X__________ SA, sise à CHÊNE-BOUGERIES recourante contre SUVA CAISSE NATIONALE SUISSE D'ASSURANCE EN CAS D'ACCIDENTS, sise Fluhmattstrasse 1, LUZERN et Monsieur F__________, domicilié c/o M. F__________, à PLAN-LES-OUATES intimée appelé en cause EN FAIT 1.        La société X__________ Sàrl (ci-après: la société ou la recourante), inscrite au registre du commerce de Genève depuis le 10 novembre 1995, a pour buts "le courtage immobilier, la direction de travaux dans le domaine de la construction, de la rénovation et de l'entretien du bâtiment, les mandats d'entreprise générale, et les travaux de gypserie-peinture, papiers peints".![endif]&gt;![if&gt; 2.        Le 20 août 2008, la CAISSE NATIONALE SUISSE D'ASSURANCE EN CAS D'ACCIDENTS (ci-après: la SUVA) a procédé auprès de la société à une révision ayant pour objectif de déterminer si les personnes occupées par cette entreprise devaient être considérées comme indépendantes ou salariées. Elle a alors remarqué que le nom de Monsieur F__________ (ci- après: le travailleur ou l'appelé en cause) revenait régulièrement dans la liste des sous-traitants depuis 2007.![endif]&gt;![if&gt; 3.        Ce dernier, considéré jusqu'alors comme travailleur indépendant par la Caisse cantonale genevoise de compensation (ci-après: la CCGC ou l'intimée), a déclaré à la SUVA le 25 octobre 2008 qu'il effectuait des travaux de peinture pour la société (80%), mais également pour divers particuliers (20%) en qualité d'indépendant.![endif]&gt;![if&gt; 4.        Le 22 janvier 2009, la SUVA a notifié à la société une décision aux termes de laquelle elle a qualifié l'activité lucrative que le travailleur exerçait pour elle d'activité dépendante de peintre en bâtiment depuis le 12 septembre 2006. ![endif]&gt;![if&gt; 5.        Par décision sur opposition du 3 juillet 2009, la SUVA a confirmé sa position. ![endif]&gt;![if&gt; Se basant sur le questionnaire rempli par le travailleur, la SUVA a en effet considéré que ce dernier ne remplissait pas les conditions pour se voir reconnaître le statut d’indépendant car il n'avait pas exercé son activité en son nom et à son propre compte, ne bénéficiait pas d'une organisation d'entreprise et n'entreprenait pas régulièrement des travaux adjugés directement. Au surplus, il ne supportait aucun risque de l'entrepreneur en tant que tel. La SUVA a ajouté que le fait d'avoir conclu des contrats d'assurance avec un assureur privé ne suffisait pas à modifier le statut du travailleur vis-à-vis des assurances sociales. Elle a conclu que si un accident s'était produit durant la période mentionnée, elle aurait été obligée de le prendre en charge. 6.        Par écriture du 10 juillet 2009, le travailleur a interjeté recours auprès du Tribunal de céans. ![endif]&gt;![if&gt; Il allègue n'avoir jamais été salarié de la société et n’être intervenu auprès de cette dernière qu’en qualité de sous-traitant. Il souligne qu’il ne travaille pas exclusivement pour cette entreprise, qu'il a eu d'autres clients, que les travaux lui sont adjugés directement et qu'il les exécute en son propre nom et pour son propre compte. Il ajoute que c'est lui qui supporte la perte éventuelle consécutive à un travail peu soigné ou à un défaut de livraison et qu'il utilise ses propres moyens d'exploitation (outils, machines, véhicule utilitaire). 7.        Par jugement du 25 novembre 2010, opposant le travailleur à la SUVA ( ATAS/1208/2010 ) le Tribunal cantonal des assurances sociales (TCAS), alors compétent, a rejeté le recours, considérant que l'activité déployée par le recourant en sa qualité de sous-traitant au service de la société X__________ devait être considérée comme une activité salariée.![endif]&gt;![if&gt; 8.        Par décisions du 18 février 2009, la CCGC a réclamé à la société le paiement d'un montant de 29'379 fr. 65 au titre des cotisations AVS/AI/APG/AC, de 649 fr. 60 au titre de cotisations au régime cantonal d'allocations familiales et de 18 fr. 55 au titre de cotisations à l'assurance-maternité. Ces décisions se basaient sur l'attestation des salaires complétée par la société, ainsi que sur la décision de la SUVA du 22 janvier 2009, par laquelle cet assureur qualifiait le travailleur de salarié de la société pour un salaire annuel de 46'000 fr.![endif]&gt;![if&gt; 9.        Par décision du 7 février 2011, la CCGC a rejeté l'opposition de la société sur la base de l'arrêt du 25 novembre 2010).![endif]&gt;![if&gt; 10.    Par arrêt du 22 juin 2011 ( ATAS/648/2011 ), la Cour de céans a rejeté le recours formé par la société, confirmant les considérants de l'arrêt du TCAS du 25 novembre 2010 quant à la qualification du statut du travailleur.![endif]&gt;![if&gt; 11.    La SUVA a adressé le 24 avril 2012 à la société une facture de primes après révision concernant les salaires versés au travailleur pour les années 2008 à 2010. Une décision a également été notifiée au travailleur le 17 octobre 2012. Celui-ci ne l'a pas contestée. En revanche, la société a formé opposition le 7 mai 2012, alléguant que le travailleur était de condition indépendante depuis le 1 er janvier 2002 et qu'il n'avait jamais fait partie du personnel de la société.![endif]&gt;![if&gt; 12.    Par décision du 21 décembre 2012, la SUVA a rejeté l'opposition.![endif]&gt;![if&gt; 13.    La société a interjeté recours le 7 janvier 2013 contre ladite décision, au motif que ![endif]&gt;![if&gt; " le travailleur est un travailleur indépendant. Nous insistons sur le fait qu'il n'a jamais fait partie de nos employés. Il est un sous-traitant qui ne travaille pas exclusivement pour notre société et de ce fait établit des factures pour les chantiers qui lui sont attribués. Nous ne comprenons pas l'insistance de la SUVA sur cette affaire, le travailleur s'étant lui-même expliqué avec les différentes parties concernées." 14.    Dans sa réponse du 1 er février 2013, la SUVA relève que par courrier du 23 février 2009, la société avait sollicité un plan de paiement concernant notamment une facture de primes relative au travailleur (pièce n° 12 liasse 2). Elle rappelle par ailleurs les jugements des 25 novembre 2010 et 22 juin 2011, et considère que bien que ce dernier jugement concerne l'année 2007, il ne saurait en être autrement pour les années suivantes, au vu notamment de l'ampleur équivalente des salaires réalisés par le travailleur auprès de la société (46'400 fr. en 2007, 64'130 fr. en 2008, 38'620 fr. en 2009 et 32'440 fr. en 2010). La SUVA conclut dès lors au rejet du recours, rappelant que, travaillant comme tâcheron, le travailleur dépendait à plusieurs égards de la société du point de vue de la structure de l'entreprise et ne supportait pas réellement le risque économique typique d'un indépendant.![endif]&gt;![if&gt; 15.    La Cour de céans a ordonné la comparution personnelle des parties le 19 mars 2013. Elle a par ailleurs appelé en cause le travailleur.![endif]&gt;![if&gt; Celui-ci a déclaré qu'il était de condition indépendante, affilié en tant que tel auprès de la Caisse cantonale genevoise de compensation et tenu au paiement de cotisations. Messieurs GA_______ et GB________, représentant la société, ont affirmé qu'ils n'avaient pas reçu le jugement de la Cour de céans du 22 juin 2011. Ils ont déclaré que "Nous maintenons notre position en ce sens que nous considérons que le travailleur est notre sous-traitant. Du reste, il figure à ce titre dans nos bilans, que nous produisons. Il va de soi que nous aurions recouru auprès du Tribunal fédéral contre le jugement de la Cour si nous l'avions reçu. Suivant les années, nous utilisons quatre ou cinq sous-traitants dans le domaine de la peinture ou du plâtre. Ils figurent dans les bilans que nous produisons. Nous produisons également les attestations de salaire 2007, 2008, 2009 et 2010. Si nous avons demandé à la SUVA un plan de paiement pour payer la facture 2007, c'est uniquement en raison d'une erreur de notre secrétariat. Le courrier du 23 février 2009 (pièce N° 12, 2 ème liasse SUVA) nous est montré. La signature est celle d'une secrétaire, Mme  G_________. Il n'y a pas de changement pour le travailleur par rapport à notre société en 2007 et en 2008-2010. Depuis 2010, le travailleur ne travaille plus pour notre société. Il y a eu une diminution des montants qui lui ont été payés en 2009 et 2010. Je ne sais pas pourquoi il y a cette diminution." Les documents produits en séance ont été sur le champ communiqués à la SUVA. Le travailleur a confirmé qu'il n'y avait pas eu de changement en ce qui le concernait dans le cadre de l'activité exercée auprès de la société entre 2007, d'une part, et 2008-2010, d'autre part. Il a précisé qu'il n'avait jamais refusé un travail proposé par la société, et a par ailleurs déclaré que "Le prix était fixé "à la tâche". J'allais voir le chantier et nous nous mettions d'accord sur un prix. Il n'y avait pas de règle précise sur la façon de procéder. Dans la majorité des cas, le matériel m'était fourni. Parfois, c'est moi qui passais la commande. Je travaillais en tant que peintre pour la société . Tout le matériel que j'utilisais (échelle, etc.) m'appartenait, de même que la voiture. Ma mère est propriétaire d'une maison. J'ai un bureau dans cette maison et je dispose du garage en tant que local. Je fais de la publicité. Je suis sous Y________ par exemple, ou Z_______. Je ne travaille plus, depuis 2011, pour la société, en raison de tous ces problèmes. Je suis toujours indépendant. Je n'ai plus de mandat de sous-traitance aussi important que j'en avais pour la société. Au début de ma collaboration avec X__________, nous n'avions rien convenu de particulier s'agissant de la rémunération, etc. Je n'ai pas fait opposition à la décision du 17 octobre 2012. Cela ne veut pas dire que je renonçais à dire que j'étais indépendant. Je déclare tous mes revenus au fisc en qualité d'indépendant." 16.    Le 20 mars 2013, la société a communiqué les factures des années 2007, 2008, 2009 et 2010 établies par le travailleur.![endif]&gt;![if&gt; 17.    Sur demande de la Cour de céans, La Poste Suisse a délivré l'attestation selon laquelle un pli recommandé a été délivré à Monsieur ou à Madame "G________" le 27 juin 2011. ![endif]&gt;![if&gt; Cette attestation a été communiquée à la société et l'attention de celle-ci a été attirée sur la teneur de l'art. 89H al. 1 LPA. 18.    Le 25 mars 2013, la société a admis qu'elle avait bien reçu la notification de l'arrêt de la Cour de céans le 27 juin 2011, et expliqué que ce courrier n'avait pas retenu toute son attention à ce moment-là. Elle répète qu'elle est de bonne foi, "car si nous perdions cette affaire, cela voudrait dire que les entreprises devraient payer les charges que leurs sous-traitants négligent de payer, cela créerait un précédent dans notre corporation. Nous voulons continuer à nous battre, car nous ne comprenons pas cet acharnement de la part de la SUVA à laquelle nous payons des cotisations pour tous nos autres employés, sans avoir eu de problème jusqu'à présent. Pour quelle raison n'aurions-nous pas déclaré l'appelé en cause comme un de nos employés, si nous le considérions en tant que tel ? Nous souhaitons donc poursuivre la procédure".![endif]&gt;![if&gt; 19.    Ce courrier, ainsi que les factures produites par la société le 20 mars 2013, ont été transmis à la SUVA pour d'éventuelles observations.![endif]&gt;![if&gt; 20.    Sur ce, la cause a été gardée à juger.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entrée en vigueur le 1 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1.2).![endif]&gt;![if&gt; 3.        Interjeté dans la forme et le délai prévus par la loi, le recours est recevable, en vertu des art. 56 et ss LPGA.![endif]&gt;![if&gt; 4.        Le litige porte sur le droit de la SUVA de réclamer à la société le paiement de cotisations sociales pour l'activité déployée par l'appelé en cause de 2008 à 2010 pour elle, singulièrement sur la détermination du statut de celui-ci.![endif]&gt;![if&gt; 5.        Est réputé salarié celui qui fournit un travail dépendant et qui reçoit pour ce travail un salaire déterminant au sens des lois spéciales (art. 10 LPGA). Cette disposition renvoie aux lois spéciales et n'a aucun effet sur ces dernières. En effet, elle ne prévoit ni une annulation de ces dernières, ni n'introduit d'éventuelles dérogations dans les lois spéciales (ATFA non publié H 2/06 du 10 avril 2006, consid. 6).![endif]&gt;![if&gt;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selon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n°8 et ad art. 12, n° 5-6).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du cas. Souvent, on trouvera des caractéristiques appartenant à ces deux genres d'activité; pour trancher la question, on se demandera quels éléments sont prédominants dans le cas considéré (ATF 123 V 171 consid. 1, 122 V 171 consid. 3a, 283 consid. 2a, 119 V 161 consid. 2 et les arrêts cités). La notion de dépendance englobe les rapports créés par un contrat de travail, mais elle les déborde largement. Ce n'est pas la nature juridique, en droit des obligations, du lien établi entre les parties, mais l'ensemble des circonstances économiques qui est décisif (DUC, in GREBER/DUC/SCATAZZINI,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économique de l'entreprise sont le droit de l'employeur de donner des instructions, le rapport de subordination du travailleur à l'égard de celui-ci, l'obligation de ce dernier d'exécuter personnellement la tâche qui lui est confiée (ATFA non publié H 2/06 du 19 mai 2006,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 En outre, la possibilité pour le travailleur d'organiser son horaire de travail ne signifie pas nécessairement qu'il s'agit d'une activité indépendante (ATFA non publié du 19 mai 2006, op. cit., consid. 2.3).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op.cit., consid. 2.3). Lors de l'appréciation d'un cas particulier, le fait qu'un assuré soit affilié à une caisse de compensation en qualité de travailleur indépendant ou qu'il travaille simultanément pour plusieurs employeurs n'est pas décisif; il n'en devient pas pour autant un assuré ayant une activité indépendante.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LANZ, Die Abgrenzung des selbständigen von den unselbständigen Erwerbstätigkeit im Sozialversicherungs-, Steuer-und Zivilrecht, in: PJA 12/1997 p.1474 sv.; GREBER/DUC/SCATAZZINI, Commentaire des art. 1 à 16 de la loi fédérale sur l'assurance-vieillesse et survivants [LAVS], Bâle 1997, n. 103 ad art. 5; KÄSER, Unterstellung und Beitragswesen in der obligatorischen AHV, Berne 1996, p. 120, n.4.30). 6.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op. cit., consid. 3.3 eet les références citées).![endif]&gt;![if&gt; Selon la jurisprudence et la doctrine, l'autorité administrative ou le juge ne doivent considérer un fait comme prouvé que lorsqu'ils sont convaincus de sa réalité (ATFA non publié H 125/04 du 7 mars 2005, consid. 7.3). Ainsi, en ce qui concerne la preuve, le juge des assurances sociales fonde sa décision, sauf disposition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consid. 5b, 125 V 195 consid. 2 et les références; cf. ATF 130 III 3324 consid. 3.2 et 3.3). Aussi n'existe-t-il pas, en droit des assurances sociales, un principe selon lequel l'administration ou le juge devrait statuer, dans le doute, en faveur de l'assuré (ATF 126 V 322 consid. 5a). 7.        La société tente de remettre en cause les conclusions auxquelles était parvenu le TCAS dans son précédent jugement, en se bornant à faire valoir que le travailleur est un sous-traitant. ![endif]&gt;![if&gt; Or, selon les directives sur le salaire déterminant n os 4042 ss, travaillent à la tâche ou comme «sous-entrepreneurs» les personnes à qui un entrepreneur ou un exploitant confie des travaux en sous-traitance. Pour les tâcherons travaillant dans des entreprises de l’industrie du bâtiment ou dans les exploitations forestières, comme dans les autres entreprises énumérées à l’art. 66 LAA, la qualification des rétributions aux fins de l’AVS s’aligne (contrairement à la règle générale du no 1032) sur celle qui a été retenue par la CNA-SUVA (RCC 1958 p. 347 - 8 avril 1975 ; RCC 1976 p. 34 ; RCC 1989 p. 25). Pour les tâcherons n’effectuant pas un travail dans une entreprise assurée à titre obligatoire auprès de la CNA-SUVA, c’est aux caisses de compensation qu’il appartient de trancher, en appliquant par analogie les dispositions qui suivent. En règle générale, le tâcheron est une personne de condition dépendante. S’il fait valoir qu’il est de condition indépendante, la CNA-SUVA procède aux enquêtes nécessaires et prend une décision (RCC 1970 p. 375 ; RCC 1972 p. 628 ; ATF 97 V 217 ; RCC 1976 p. 34 ; RCC 1988 p. 25). Force est de constater que l'instruction menée par le TCAS et la Cour de céans dans le cadre des procédures précédentes, n'avait permis de mettre en évidence aucun élément selon lequel l'activité de sous-traitance exercée par le travailleur au service de la société devait être qualifiée d'indépendante. 8.        Il est vrai qu'en l'occurrence, tant le TCAS que la Cour de céans, avaient examiné la question des cotisations dues pour l'année 2007, alors que la décision litigieuse concerne les années 2008 à 2010. Il y a toutefois lieu de relever que tant les représentants de la société que le travailleur ont clairement confirmé, lors de l'audience du 19 mars 2013, qu'il n'y avait eu aucun changement dans l'activité exercée au service de la société par le travailleur entre 2007, d'une part, et 2008-2010, d'autre part. La Cour de céans relève à cet égard que tant en 2007 que lors des années suivantes, le travailleur a consacré la majeure partie de son temps à la société dont il tire la quasi-totalité de ses revenus.![endif]&gt;![if&gt; 9.        Quoi qu'il en soit, les deux jugements rendus, respectivement le 25 novembre 2010 et le 22 juin 2011, le premier dans une cause opposant le travailleur à la SUVA, et le second la société à la CCGC, n'ont pas fait l'objet de recours. ![endif]&gt;![if&gt;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On ne peut que constater que les jugements ont acquis force de chose jugée. 10.    Il suffit dès lors de se référer auxdits jugements, lesquels confirment le statut de salarié du travailleur lorsqu'il exerce son activité de peintre en bâtiment pour la société, pour conclure que le statut du travailleur a été, pour les années 2008 à 2010, celui d'un salarié employé par la société. Aussi le recours ne peut-il être que rejeté.![endif]&gt;![if&gt; 11.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![endif]&gt;![if&gt; L'art. 89 H al. 1 LPA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12.    Les représentants de la société ont affirmé, en audience, n'avoir pas reçu le jugement du 22 juin 2011, ajoutant même que s'ils l'avaient reçu, ils n'auraient pas manqué de l'attaquer auprès du Tribunal fédéral. Ils n'ont finalement reconnu que le jugement leur avait bel et bien été notifié qu'après que l'attestation de La Poste y relative leur ait été communiquée.![endif]&gt;![if&gt; En l'espèce, la Cour de céans peine à comprendre pour quel motif la société a malgré tout maintenu son recours, alors que la question du statut du travailleur a clairement été tranchée dans un jugement entré en force - jugement dont elle a pris connaissance, ce nonobstant les dénégations de ses représentants - et alors qu'elle a été expressément invitée à prendre les dispositions qui s'imposaient, à savoir retirer son recours. La position de la société s'avérait ainsi, vu le jugement rendu, manifestement insoutenable. Une amende pour téméraire plaideur d'un montant de 500 fr. lui sera dès lors infligée. PAR CES MOTIFS, LA CHAMBRE DES ASSURANCES SOCIALES : Statuant A la forme : 1.        Déclare le recours recevable.![endif]&gt;![if&gt; Au fond : 2.        Le rejette.![endif]&gt;![if&gt; 3.        Condamne la société à une amende pour téméraire plaideur de 500 fr.![endif]&gt;![if&gt; 4.        Dit que la procédure est par ailleurs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