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A/289/2022 vom 27. Juni 2023</w:t>
      </w:r>
    </w:p>
    <w:p>
      <w:r>
        <w:t>GE Cour de justice, 2023-06-27, FR</w:t>
      </w:r>
    </w:p>
    <w:p>
      <w:r>
        <w:rPr>
          <w:b/>
        </w:rPr>
        <w:t xml:space="preserve">Quelle: </w:t>
      </w:r>
      <w:r>
        <w:t>https://mcp.opencaselaw.ch/entscheid/ge_gerichte_A_289_2022</w:t>
      </w:r>
    </w:p>
    <w:p>
      <w:r>
        <w:t>FR: GE_GERICHTE A/289/2022 du 27 juin 2023</w:t>
      </w:r>
    </w:p>
    <w:p>
      <w:r>
        <w:t>IT: GE_GERICHTE A/289/2022 del 27 giugno 2023</w:t>
      </w:r>
    </w:p>
    <w:p>
      <w:pPr>
        <w:pStyle w:val="Heading2"/>
      </w:pPr>
      <w:r>
        <w:t>Erwägungen</w:t>
      </w:r>
    </w:p>
    <w:p>
      <w:r>
        <w:rPr>
          <w:b/>
        </w:rPr>
        <w:t>E. 6</w:t>
      </w:r>
    </w:p>
    <w:p>
      <w:r>
        <w:t>Reste à examiner la question de leur renvoi.![endif]&gt;![if&gt;</w:t>
      </w:r>
    </w:p>
    <w:p>
      <w:r>
        <w:rPr>
          <w:b/>
        </w:rPr>
        <w:t>E. 6.1</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w:t>
      </w:r>
    </w:p>
    <w:p>
      <w:r>
        <w:rPr>
          <w:b/>
        </w:rPr>
        <w:t>E. 6.2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6.3</w:t>
      </w:r>
    </w:p>
    <w:p>
      <w:r>
        <w:t>En l'espèce, dès lors qu'il a, à juste titre, refusé l’octroi d’une autorisation de séjour aux recourants, l'intimé devait prononcer leur renvoi. Les arguments que les recourants soulèvent quant à leurs difficultés de réintégration ont déjà été examinés supra , et ils n’invoquent aucun élément permettant de retenir que leur renvoi ne serait pas possible, licite ou ne pourrait raisonnablement être exigé ; de tels éléments ne ressortent pas non plus du dossier.![endif]&gt;![if&gt; Mal fondé, le recours sera rejeté.</w:t>
      </w:r>
    </w:p>
    <w:p>
      <w:r>
        <w:rPr>
          <w:b/>
        </w:rPr>
        <w:t>E. 7</w:t>
      </w:r>
    </w:p>
    <w:p>
      <w:r>
        <w:t>Vu l'issue du litige, un émolument de CHF 400.- sera mis à la charge solidaire des recourants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