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A/2897/2012 vom 22. November 2012</w:t>
      </w:r>
    </w:p>
    <w:p>
      <w:r>
        <w:t>GE Cour de justice, 2012-11-22, FR</w:t>
      </w:r>
    </w:p>
    <w:p>
      <w:r>
        <w:rPr>
          <w:b/>
        </w:rPr>
        <w:t xml:space="preserve">Quelle: </w:t>
      </w:r>
      <w:r>
        <w:t>https://mcp.opencaselaw.ch/entscheid/ge_gerichte_A_2897_2012</w:t>
      </w:r>
    </w:p>
    <w:p>
      <w:r>
        <w:t>FR: GE_GERICHTE A/2897/2012 du 22 novembre 2012</w:t>
      </w:r>
    </w:p>
    <w:p>
      <w:r>
        <w:t>IT: GE_GERICHTE A/2897/2012 del 22 novembre 2012</w:t>
      </w:r>
    </w:p>
    <w:p>
      <w:pPr>
        <w:pStyle w:val="Heading2"/>
      </w:pPr>
      <w:r>
        <w:t>Volltext</w:t>
      </w:r>
    </w:p>
    <w:p>
      <w:r>
        <w:t>Genève Cour de justice (Cour de droit public) Chambre des assurances sociales 22.11.2012 A/2897/2012</w:t>
      </w:r>
    </w:p>
    <w:p>
      <w:r>
        <w:t>A/2897/2012 ATAS/1417/2012 du 22.11.2012 ( PC ) , REJETE En fait En droit RÉPUBLIQUE ET CANTON DE GENÈVE POUVOIR JUDICIAIRE A/2897/2012 ATAS/1417/2012 COUR DE JUSTICE Chambre des assurances sociales Arrêt du 22 novembre 2012 3ème Chambre En la cause Monsieur B__________, domicilié à GENEVE recourant contre SERVICE DES PRESTATIONS COMPLEMENTAIRES, sis route de Chêne 54, 1208 Genève intimé EN FAIT Après révision du dossier de l’un de ses bénéficiaires, Monsieur B__________, le SERVICE DES PRESTATIONS COMPLEMENTAIRES (ci-après : SPC) a rendu, en date du 29 mars 2011, une décision aux termes de laquelle il a considéré que les prestations versées à l’intéressé depuis le 1 er mars 2010 l’avaient été à tort. Cela représentait un montant total de 14'732 fr., dont il a réclamé le remboursement. Le même jour, le SPC a également réclamé la restitution des subsides d'assurance-maladie versés pour les années 2010 et 2011, soit un montant total de 5'710 fr. Par décisions du 21 avril 2011, le SPC a en outre réclamé la restitution des prestations versées depuis le 1 er janvier 2008, soit 44'178 fr., des subsides d'assurance-maladie accordés depuis la même date, 16'638 fr., et des frais de maladie pris en charge depuis, soit 1'431 fr. 85. Par décision sur opposition du 8 juillet 2011, le SPC a confirmé ses décisions du 21 avril 2011. Saisie d’un recours interjeté par le bénéficiaire, la Chambre des assurances sociales de la Cour de justice l’a rejeté le 31 mai 2012 ( ATAS/745/2012 ). Le 7 août 2012, le bénéficiaire a alors déposé une demande de remise de l'obligation de restituer et, le même jour, une demande d'assistance juridique. Par décision du 22 août 2012, le SPC a rejeté la demande d'assistance juridique, au motif que la condition de complexité de l'affaire n'était pas remplie. Le bénéficiaire a interjeté recours auprès de la Cour de céans. EN DROIT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Cour de céans pour juger du cas d’espèce est ainsi établie. La LPGA entrée en vigueur le 1er janvier 2003 s'applique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 délai de recours est de 30 jours (art. 60 al. 1 LPGA art. 9 LPC et art. 43 LPCC). En l’occurrence, le recours, interjeté dans les forme et délai requis par la loi, est recevable. Le litige porte sur le droit du recourant à l’assistance juridique pour la procédure de demande de remise de l’obligation de restituer. a) L’art. 43C LPCC prescrit que, lorsque les circonstances l'exigent, l'assistance gratuite d'un conseil juridique est accordée au demandeur pour la procédure devant le service (al. 1) et renvoie au règlement pour les modalités d'octroi de cette assistance (al. 2). Selon l’art. 20 al. 2 du règlement d’application de la LPCC (RPCC du 25 juin 1999 - J 7 15.01), l'assistance juridique gratuite ne peut être octroyée que si les conditions cumulatives suivantes sont réunies : la démarche ne paraît pas vouée à l'échec (let. a), la complexité de l'affaire l'exige (let. b) et l'intéressé est dans le besoin (let. c). b) La LPGA prévoit pour sa part que l'assistance gratuite d'un conseil juridique est accordée au demandeur lorsque les circonstances le justifient (art. 37 al. 4 LPGA). La LPGA a ainsi introduit une prétention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202 consid. 4a, 372 consid. 5b et les références). c) La LPCC ne prévoyant pas des conditions de la LPGA, cette dernière s’applique à la procédure en prestations complémentaires tant fédérales que cantonales. On considère que les conclusions paraissent vouées à l'échec lorsqu'une partie, disposant des moyens nécessaires, ne prendrait pas le risque, après mûre réflexion, d'engager un procès ou de le continuer (ATF 129 I 129 consid. 2.3.1, 128 I 236 consid. 2.5.3 et la référence).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98 V 115 consid. 3a; cf. aussi ATF 130 I 180 consid. 2.2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p. 201 et les arrêts cités).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 I 557/04 du 29 novembre 2004, consid. 2.2., publié à la Revue de l'avocat 2005 n° 3 p. 123). En l’espèce, il convient tout d’abord de souligner que le recourant sollicite l’assistance d’un avocat pour le dépôt d’une demande de remise déjà, pour laquelle on ne saurait admettre que l’assistance d’un avocat était exigée. En effet, ainsi que le fait remarquer l’intimé, l'examen d'une demande de remise consiste uniquement à déterminer si les conditions de la bonne foi et de la charge trop lourde sont réunies. Aucune de ces deux conditions ne nécessite un examen juridique approfondi. Qui plus est, si le recourant ne s’estimait pas apte à entreprendre seul le dépôt d'une demande de remise, il pouvait solliciter l'aide et les conseil du représentant d'un organisme social avant de faire appel à un avocat. Le recourant soutient qu’un avocat lui était indispensable pour démontrer que son domicile ne se trouvait pas à Villeneuve. Or, cette question a déjà fait l’objet de la décision en restitution - désormais entrée en force - et ne relève pas de la remise, laquelle ne porte, ainsi que cela a déjà été dit, que sur la bonne foi de l’intéressé et sa situation financière. Eu égard à ces considérations, la condition de la nécessité d'une assistance par un avocat n'était donc pas réalisée, de sorte qu’il est inutile de vérifier si les autres conditions - cumulatives - sont remplies. Le recours, manifestement infondé,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