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A/2895/2012 vom 6. Oktober 2006</w:t>
      </w:r>
    </w:p>
    <w:p>
      <w:r>
        <w:t>GE Cour de justice, 2006-10-06, FR</w:t>
      </w:r>
    </w:p>
    <w:p>
      <w:r>
        <w:rPr>
          <w:b/>
        </w:rPr>
        <w:t xml:space="preserve">Quelle: </w:t>
      </w:r>
      <w:r>
        <w:t>https://mcp.opencaselaw.ch/entscheid/ge_gerichte_A_2895_2012</w:t>
      </w:r>
    </w:p>
    <w:p>
      <w:r>
        <w:t>FR: GE_GERICHTE A/2895/2012 du 6 octobre 2006</w:t>
      </w:r>
    </w:p>
    <w:p>
      <w:r>
        <w:t>IT: GE_GERICHTE A/2895/2012 del 6 ottobre 2006</w:t>
      </w:r>
    </w:p>
    <w:p>
      <w:pPr>
        <w:pStyle w:val="Heading2"/>
      </w:pPr>
      <w:r>
        <w:t>Volltext</w:t>
      </w:r>
    </w:p>
    <w:p>
      <w:r>
        <w:t>Genève Cour de justice (Cour de droit public) Chambre des assurances sociales 23.05.2013 A/2895/2012</w:t>
      </w:r>
    </w:p>
    <w:p>
      <w:r>
        <w:t>A/2895/2012 ATAS/558/2013 du 23.05.2013 ( AI ) En droit RÉPUBLIQUE ET CANTON DE GENÈVE POUVOIR JUDICIAIRE A/2895/2012 ATAS/558/2013 COUR DE JUSTICE Chambre des assurances sociales Arrêt incident du 23 mai 2013 3ème Chambre En la cause Madame C__________, domiciliée à GENEVE, comparant avec élection de domicile en l'étude de Maître UTZ Maurice recourante contre OFFICE DE L'ASSURANCE-INVALIDITE DU CANTON DE GENEVE, sis rue des Gares 12, GENEVE intimé ATTENDU EN FAIT Que Madame C__________ (ci-après : l'assurée) a déposé le 8 avril 2004 une première demande de prestations auprès de l'OFFICE CANTONAL DE L'ASSURANCE-INVALIDITE (ci-après : l'OAI), que celui-ci a rejetée par décision du 6 octobre 2006, confirmée par le Tribunal cantonal des assurances sociales le 3 juillet 2007 ( ATAS/770/2007 ); Que le 8 février 2008, l'assurée a déposé une seconde demande de prestations, également rejetée par l'OAI par décision du 29 septembre 2008, confirmée par le Tribunal cantonal des assurances sociales le 26 mars 2009 ( ATAS/558/2009 ); Que le 23 mai 2011, l'assurée a déposé une troisième demande de prestations que l'OAI a rejetée à nouveau par décision du 21 mai 2012, notifiée directement à l’assurée sous pli simple; Que le 26 juin 2012, l’assurée a confié à un avocat le soin de défendre ses intérêts ; Que le 23 août 2012, suite à une demande formulée le 19 aout 2012, cet avocat s’est vu transmettre l’intégralité du dossier de sa mandante par l’OAI ; Que le 24 septembre 2012, le conseil de l'assurée a interjeté recours auprès de la Cour de céans en concluant à l'annulation de la décision du 21 mai 2012; Que dans son recours, le conseil de l'assurée allègue que cette dernière n’a eu connaissance de la décision querellée que lorsque le dossier lui a été transmis par l’OAI ; Qu'invité à se déterminer, l'intimé, dans sa réponse du 12 novembre 2012, a conclu à titre principal à l'irrecevabilité du recours pour cause de tardiveté; Que l'intimé considère en effet qu’au vu des circonstances, il est vraisemblable que la recourante a bel et bien reçu la décision litigieuse ; Que les circonstances invoquées par l’intimé sont les suivantes : -          le 13 décembre 2011, il a adressé à l’assurée un projet de décision dont il ressortait qu'il se proposait de rejeter sa demande de prestations;![endif]&gt;![if&gt; -          le 12 avril 2012, il a exceptionnellement prolongé le délai initialement accordé à l'assurée pour faire part de ses observations à l'encontre dudit projet en l'informant qu'à l'échéance de ce nouveau délai, soit le 10 mai 2012, une décision serait rendue;![endif]&gt;![if&gt;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 Que sa compétence pour juger du cas d’espèce est ainsi établie ; Qu’en l’espèce, force est dès lors de constater - ce qui n’est au demeurant pas contesté - que le recours - daté du 24 septembre 2012 - n’a pas été déposé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Qu’on relèvera que, dans le domaine des assurances sociales notamment, la procédure est régie par le principe inquisitoire, selon lequel les faits pertinents de la cause doivent être constatés d'office par le juge, mais que ce principe n'est pas absolu car sa portée est restreinte par le devoir des parties de collaborer à l'instruction de l'affaire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Que le juge fonde sa décision, sauf dispositions contraires de la loi, sur les faits qui, faute d'être établis de manière irréfutable, apparaissent comme les plus vraisemblables, c'est 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Qu’en l’occurrence, aucun élément formel ne vient confirmer que la recourante a bel et bien reçu la décision litigieuse ; Qu’elle était certes informée du fait qu’une décision allait lui être notifiée et qu’elle en avait pris note puisqu’elle a consulté un avocat ; Que si elle avait cependant reçu la décision en question, on peut penser qu’elle n’aurait pas manqué de la transmettre au conseil en question, qui n’aurait alors pas attendu la fin du mois d’août suivant pour demander que lui soit transmis le dossier ; Que la Cour de céans est d’avis qu’on ne saurait ainsi conclure – au degré de vraisemblance prépondérante requis -, au vu des circonstances, que la décision litigieuse serait bel et bien parvenue à la recourante ; Qu’on rappellera enfin que selon la jurisprudence, le fardeau de la preuve de la notification d'un acte - et de la date à laquelle cette notification a eu lieu - incombe en principe à l'autorité qui entend en tirer une conséquence juridique ; Que cette autorité supporte dès lors les conséquences de l'absence de preuve en ce sens que si la notification - ou sa date - sont contestées et qu'il existe effectivement un doute à ce sujet, il y a lieu de se fonder sur les déclarations du destinataire de l'envoi (ATF 129 I 8 consid. 2.2 p. 10, 124 V 400 consid. 2a p. 402 et les références) ; Qu’en l’occurrence, il n’est pas exclu - au degré de vraisemblance requis en matière d'assurance sociale (ATF 121 V 5 consid. 3b p. 6) - que le courrier contenant la décision litigieuse se soit égaré lors de son envoi par l’intimé ou de sa distribution par la Poste Suisse ; Qu’en conséquence, le recours est déclaré recevable. PAR CES MOTIFS, LA CHAMBRE DES ASSURANCES SOCIALES : Statuant sur incident A la forme : 1.        Déclare le recours recevable. ![endif]&gt;![if&gt; 2.        Accorde à l’intimé un délai au 1 er juillet 2013 pour faire valoir ses arguments quant au fond du litige. ![endif]&gt;![if&gt;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