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A/2893/2006 vom 21. September 2010</w:t>
      </w:r>
    </w:p>
    <w:p>
      <w:r>
        <w:t>GE Cour de justice, 2010-09-21, FR</w:t>
      </w:r>
    </w:p>
    <w:p>
      <w:r>
        <w:rPr>
          <w:b/>
        </w:rPr>
        <w:t xml:space="preserve">Quelle: </w:t>
      </w:r>
      <w:r>
        <w:t>https://mcp.opencaselaw.ch/entscheid/ge_gerichte_A_2893_2006</w:t>
      </w:r>
    </w:p>
    <w:p>
      <w:r>
        <w:t>FR: GE_GERICHTE A/2893/2006 du 21 septembre 2010</w:t>
      </w:r>
    </w:p>
    <w:p>
      <w:r>
        <w:t>IT: GE_GERICHTE A/2893/2006 del 21 settembre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Madame et Monsieur I______ (ci-après : les époux I______) ont habité dans le canton de Genève depuis 1985. La villa familiale, propriété du couple, était située à l’adresse X______, à Chambésy.</w:t>
      </w:r>
    </w:p>
    <w:p>
      <w:r>
        <w:rPr>
          <w:b/>
        </w:rPr>
        <w:t>E. 2</w:t>
      </w:r>
    </w:p>
    <w:p>
      <w:r>
        <w:t>Les 4 juin 2004 et 28 juin et 21 décembre 2005, l’administration fiscale cantonale (ci-après : AFC-GE) a notifié aux époux I______ les bordereaux concernant l’impôt fédéral direct (ci-après : IFD) des années 2002, 2003 et 2004.</w:t>
      </w:r>
    </w:p>
    <w:p>
      <w:r>
        <w:rPr>
          <w:b/>
        </w:rPr>
        <w:t>E. 3</w:t>
      </w:r>
    </w:p>
    <w:p>
      <w:r>
        <w:t>Le 2 août 2005, M. I______ a écrit à l’AFC-GE. Il était domicilié en Serbie et non en Suisse. De plus, il a produit le 16 décembre 2005 différents documents démontrant, selon lui, qu’il n’était pas redevable des IFD pour les années 2002, 2003, 2004 du fait de son domicile.</w:t>
      </w:r>
    </w:p>
    <w:p>
      <w:r>
        <w:rPr>
          <w:b/>
        </w:rPr>
        <w:t>E. 4</w:t>
      </w:r>
    </w:p>
    <w:p>
      <w:r>
        <w:t>Le 13 juillet 2006, l’AFC-GE - qui avait traité les plis des 2 août et 16 décembre 2005 comme des réclamations - a maintenu ses bordereaux.</w:t>
      </w:r>
    </w:p>
    <w:p>
      <w:r>
        <w:rPr>
          <w:b/>
        </w:rPr>
        <w:t>E. 5</w:t>
      </w:r>
    </w:p>
    <w:p>
      <w:r>
        <w:t>Le 5 août 2006, M. I______ a recouru auprès de la commission cantonale de recours de l’impôt fédéral direct, devenue depuis lors la commission cantonale de recours en matière administrative, (ci-après : la commission) contre la décision précitée.</w:t>
      </w:r>
    </w:p>
    <w:p>
      <w:r>
        <w:rPr>
          <w:b/>
        </w:rPr>
        <w:t>E. 6</w:t>
      </w:r>
    </w:p>
    <w:p>
      <w:r>
        <w:t>Le 27 avril 2009, la commission a rejeté le recours formé par les époux I______ et confirmé les bordereaux d’IFD 2002, 2003 et 2004. Notifiée aux époux I______ à leur adresse genevoise, cette décision a été retirée à la poste par les intéressés le 7 mai 2009.</w:t>
      </w:r>
    </w:p>
    <w:p>
      <w:r>
        <w:rPr>
          <w:b/>
        </w:rPr>
        <w:t>E. 7</w:t>
      </w:r>
    </w:p>
    <w:p>
      <w:r>
        <w:t>Par pli recommandé daté du 4 juin 2009, remis à un office postale à Belgrade (Serbie) le 6 juin 2009 et reçu par le Tribunal administratif le 11 juin 2009, M. I______ a recouru contre la décision précitée.</w:t>
      </w:r>
    </w:p>
    <w:p>
      <w:r>
        <w:rPr>
          <w:b/>
        </w:rPr>
        <w:t>E. 8</w:t>
      </w:r>
    </w:p>
    <w:p>
      <w:r>
        <w:t>A réception du recours, le tribunal de céans a demandé à l’intéressé le versement d’une avance de frais. Dite requête a été notifiée à Belgrade par l’intermédiaire de l’office fédéral de la justice.</w:t>
      </w:r>
    </w:p>
    <w:p>
      <w:r>
        <w:rPr>
          <w:b/>
        </w:rPr>
        <w:t>E. 9</w:t>
      </w:r>
    </w:p>
    <w:p>
      <w:r>
        <w:t>L’avance de frais ayant été payée le 14 septembre 2009, un délai a été accordé à l’AFC-GE ainsi qu’à l’administration fédérale des contributions (ci-après : AFC-CH) pour produire leurs réponses.</w:t>
      </w:r>
    </w:p>
    <w:p>
      <w:r>
        <w:rPr>
          <w:b/>
        </w:rPr>
        <w:t>E. 10</w:t>
      </w:r>
    </w:p>
    <w:p>
      <w:r>
        <w:t>Le 8 octobre 2009, l’AFC-GE s’est opposée au recours et a conclu à la confirmation de la décision litigieuse. Elle relevait notamment que, en matière d’impôt cantonal et communal, une procédure similaire avait eu lieu. Le Tribunal administratif avait confirmé que M. I______ était bien domicilié à Genève pendant la période déterminante par arrêt du 30 juin 2009 ( ATA/333/2009 ).</w:t>
      </w:r>
    </w:p>
    <w:p>
      <w:r>
        <w:rPr>
          <w:b/>
        </w:rPr>
        <w:t>E. 11</w:t>
      </w:r>
    </w:p>
    <w:p>
      <w:r>
        <w:t>En date du 28 octobre 2009, la commission a transmis son dossier, sans formuler d’observations.</w:t>
      </w:r>
    </w:p>
    <w:p>
      <w:r>
        <w:rPr>
          <w:b/>
        </w:rPr>
        <w:t>E. 12</w:t>
      </w:r>
    </w:p>
    <w:p>
      <w:r>
        <w:t>Le 11 novembre 2009, l’AFC-CH a conclu à la confirmation de la décision litigieuse.</w:t>
      </w:r>
    </w:p>
    <w:p>
      <w:r>
        <w:rPr>
          <w:b/>
        </w:rPr>
        <w:t>E. 13</w:t>
      </w:r>
    </w:p>
    <w:p>
      <w:r>
        <w:t>Le 12 novembre 2009, le juge délégué a fixé aux parties un délai échéant au 28 novembre 2009 pour formuler d’éventuelles requêtes d’actes d’instruction complémentaires.</w:t>
      </w:r>
    </w:p>
    <w:p>
      <w:r>
        <w:rPr>
          <w:b/>
        </w:rPr>
        <w:t>E. 14</w:t>
      </w:r>
    </w:p>
    <w:p>
      <w:r>
        <w:t>Le 12 mars 2010, un avocat s’est constitué pour la défense des intérêts des époux I______. Ces derniers étaient domiciliés en Serbie. Il sollicitait un délai pour produire un mémoire complémentaire.</w:t>
      </w:r>
    </w:p>
    <w:p>
      <w:r>
        <w:rPr>
          <w:b/>
        </w:rPr>
        <w:t>E. 15</w:t>
      </w:r>
    </w:p>
    <w:p>
      <w:r>
        <w:t>Le 31 mai 2010, les époux I______ ont ainsi complété leur recours, reprenant leurs conclusions antérieures.</w:t>
      </w:r>
    </w:p>
    <w:p>
      <w:r>
        <w:rPr>
          <w:b/>
        </w:rPr>
        <w:t>E. 16</w:t>
      </w:r>
    </w:p>
    <w:p>
      <w:r>
        <w:t>Le 10 juin 2010, l’AFC-GE a maintenu sa position. L’AFC-GE ne s’est pas déterminée dans le délai qui lui avait été accordé, échéant au 16 août 2010.</w:t>
      </w:r>
    </w:p>
    <w:p>
      <w:r>
        <w:rPr>
          <w:b/>
        </w:rPr>
        <w:t>E. 17</w:t>
      </w:r>
    </w:p>
    <w:p>
      <w:r>
        <w:t>La procédure a ainsi été gardée à juger. EN DROIT 1. Interjeté devant la juridiction compétente, le recours est recevable de ce point de vue (art. 56A de la loi sur l’organisation judiciaire du 22 novembre 1941 - LOJ - E 2 05 ; art. 63 al. 1 let. a de la loi sur la procédure administrative du 12 septembre 1985 - LPA - E 5 10). 2. Le délai ordinaire de recours est de trente jours (art. 63 al. 1 let. a LPA). Les délais commencent à courir le lendemain de leur communication ou de l’événement qui les déclenche (art. 17 al. 1 LPA). Lorsque le dernier jour du délai est un samedi, un dimanche ou jour légalement férié, le délai expire le premier jour utile (art. 17 al. 3 LPA). Les délais sont réputés observés lorsque l’acte de recours est parvenu à l’autorité ou a été remis à son adresse à un bureau de poste suisse ou à une représentation diplomatique ou consulaire suisse au plus tard le dernier jour du délai avant minuit (art. 17 al. 4 LPA). En l’espèce, la décision querellée a été reçue par les recourants le 7 mai 2009. Le premier jour du délai était dès lors le 8 mai 2009 et celui-ci venait à échéance le lundi 8 juin 2009, compte tenu du report de deux jours dû au fait que le trentième jour tombait un samedi. Le recours a été remis à un office postal serbe le samedi 6 juin 2009. Il a été reçu au Tribunal administratif le 11 juin 2009. Force est de constater qu’il n’a pas été remis à un bureau de poste suisse ou à une représentation diplomatique ou consulaire helvétique et qu’il n’est pas parvenu à l’autorité avant le 8 juin 2009 à minuit. Le recours, manifestement hors délai, sera déclaré irrecevable. 3. Vu l’issue du litige, un émolument de CHF 500.- sera mis à la charge des recourants, pris conjointement et solidairement, qui succombent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