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A/2891/2014 vom 4. Dezember 2014</w:t>
      </w:r>
    </w:p>
    <w:p>
      <w:r>
        <w:t>GE Cour de justice, 2014-12-04, FR</w:t>
      </w:r>
    </w:p>
    <w:p>
      <w:r>
        <w:rPr>
          <w:b/>
        </w:rPr>
        <w:t xml:space="preserve">Quelle: </w:t>
      </w:r>
      <w:r>
        <w:t>https://mcp.opencaselaw.ch/entscheid/ge_gerichte_A_2891_2014</w:t>
      </w:r>
    </w:p>
    <w:p>
      <w:r>
        <w:t>FR: GE_GERICHTE A/2891/2014 du 4 décembre 2014</w:t>
      </w:r>
    </w:p>
    <w:p>
      <w:r>
        <w:t>IT: GE_GERICHTE A/2891/2014 del 4 dicembre 2014</w:t>
      </w:r>
    </w:p>
    <w:p>
      <w:pPr>
        <w:pStyle w:val="Heading2"/>
      </w:pPr>
      <w:r>
        <w:t>Volltext</w:t>
      </w:r>
    </w:p>
    <w:p>
      <w:r>
        <w:t>Genève Cour de justice (Cour de droit public) Chambre des assurances sociales 04.12.2014 A/2891/2014</w:t>
      </w:r>
    </w:p>
    <w:p>
      <w:r>
        <w:t>A/2891/2014 ATAS/1263/2014 du 04.12.2014 ( LPP ) , PARTAGE LPP En fait En droit république et canton de genève POUVOIR JUDICIAIRE A/2891/2014 ATAS/1263/2014 COUR DE JUSTICE Chambre des assurances sociales Arrêt du 4 décembre 2014 3ème Chambre En la cause Madame A_______, domiciliée c/o Hôtel Résidence B_______, à GENEVE Monsieur C_______, domicilié à PRATTELN demandeurs contre FONDATION INSTITUTION SUPPLETIVE LPP, administration des comptes de libre passage, sise Weststrasse 50, ZURICH défenderesses EN FAIT 1.        Par jugement du 13 juin 2014, la 6 ème Chambre du Tribunal de première instance a prononcé le divorce de Madame A_______, née A_______ le ______ 1981, et Monsieur C_______ , né le ______ 1980, lesquels s’étaient mariés en date du 29 mars 2006.![endif]&gt;![if&gt; 2.        Au chiffre 8 du dispositif du jugement précité, le Tribunal de première instance a ordonné le partage par moitié des avoirs de prévoyance professionnelle acquis par Monsieur C_______ durant le mariage.![endif]&gt;![if&gt; 3.        Le jugement de divorce, devenu définitif le 20 août 2013, a été transmis d'office à la chambre de céans pour exécution du partage.![endif]&gt;![if&gt; 4.        La Cour de céans a demandé au demandeur de lui indiquer le(s) nom(s) de son (ses) institution(s) de prévoyance, puis aux dites institutions de lui communiquer les montants des avoirs LPP acquis par l’intéressé durant le mariage, soit entre le 29 mars 2006 et le 20 août 2013. ![endif]&gt;![if&gt; 5.        S'agissant du demandeur, il est apparu, après consultation du rassemblement de ses comptes individuels : ![endif]&gt;![if&gt; - qu'au moment du mariage et jusqu’en avril 2007, il a travaillé pour D_______  à Bâle et a été affilié à Swissstaffing ; qu’au moment du mariage, il avait accumulé un avoir de CHF 2'283.45 (cf. courrier de la fondation du 29 octobre 2014), ce qui représentait, au moment de l’entrée en force du divorce - compte tenu des intérêts courus durant le mariage - CHF 2'708.75 ; - qu'il a ensuite été employé par E_______ AG jusqu’en 2011 ; que son avoir a été transmis à la Fondation supplétive ; que son avoir s’élevait, au total, au 20 août 2013, à CHF 27'437.50 (cf. décompte du 10 novembre 2014). 6.        Les documents recueillis au cours de l’instruction ont été transmis aux parties, auxquelles il a été indiqué qu’à défaut d’observations de leur part dans le délai imparti,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des seuls avoirs du demandeur. Les dates pertinentes sont, d’une part, le 29 mars 2006, date du mariage, d’autre part le 20 août 2013, date à laquelle le jugement de divorce est devenu exécutoire.![endif]&gt;![if&gt; 4.        Selon les documents produits, la prestation acquise pendant le mariage par le demandeur s'élève à CHF 24'728.75 (27'437.50 - 2'708.75), les intérêts ayant déjà été calculés par l’institution de prévoyance défenderesse. Ainsi le demandeur doit à son ex-épouse le montant de CHF 12'364.40 (24'728.75 : 2).![endif]&gt;![if&gt;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institutions supplétive à transférer, du compte de Monsieur C_______ , la somme de CHF 12'364.70, sur un compte à ouvrir en faveur de Madame A_______, ainsi que des intérêts compensatoires au sens des considérants, dès le 21 août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