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A/2890/2019 vom 1. April 2021</w:t>
      </w:r>
    </w:p>
    <w:p>
      <w:r>
        <w:t>GE Cour de justice, 2021-04-01, FR</w:t>
      </w:r>
    </w:p>
    <w:p>
      <w:r>
        <w:rPr>
          <w:b/>
        </w:rPr>
        <w:t xml:space="preserve">Quelle: </w:t>
      </w:r>
      <w:r>
        <w:t>https://mcp.opencaselaw.ch/entscheid/ge_gerichte_A_2890_2019</w:t>
      </w:r>
    </w:p>
    <w:p>
      <w:r>
        <w:t>FR: GE_GERICHTE A/2890/2019 du 1 avril 2021</w:t>
      </w:r>
    </w:p>
    <w:p>
      <w:r>
        <w:t>IT: GE_GERICHTE A/2890/2019 del 1 aprile 2021</w:t>
      </w:r>
    </w:p>
    <w:p>
      <w:pPr>
        <w:pStyle w:val="Heading2"/>
      </w:pPr>
      <w:r>
        <w:t>Erwägungen</w:t>
      </w:r>
    </w:p>
    <w:p>
      <w:r>
        <w:rPr>
          <w:b/>
        </w:rPr>
        <w:t>E. 3</w:t>
      </w:r>
    </w:p>
    <w:p>
      <w:r>
        <w:t>ème Chambre En la cause Monsieur A______, domicilié c/o Mme B______, ______, à Onex, comparant avec élection de domicile en l'étude de Maître Jean-Michel DUC demandeur contre AXA FONDATION LPP, sise Général-Guisan-Strasse 40, case postale 300, Winterthur défenderesse EN FAIT 1.        Le 12 août 2019, Monsieur A______ (ci-après : l'assuré) a saisi la Cour de céans d'une demande dirigée contre AXA FONDATION LPP, tendant à ce qu'il soit dit qu'il a droit à une rente d'invalidité LPP avec intérêts moratoires, dont les montants devraient être calculés à dire de justice. Préalablement, il conclut à la suspension de la procédure jusqu'à droit connu quant aux prestations allouées par l'Office de l'assurance-invalidité de Genève (ci-après : OAI). À l'appui de son écriture, l'assuré explique avoir subi un accident en 1994. De 1997 à 2016, il a travaillé en tant qu'aide-jardinier au sein de l'entreprise C______Sàrl. Le 10 août 2016, il a déposé une demande de prestations auprès de l'OAI et a été mis au bénéfice de mesures de reclassement. Le 16 mars 2017, AXA a demandé à l'OAI de l'inscrire sur la liste des intervenants et de lui faire parvenir une copie du préavis, de la décision ainsi que de toutes les autres décisions et décomptes d'indemnités journalières le concernant. Par ailleurs, il a interjeté recours auprès de la Cour de céans contre une décision de l'OAI du 2 juillet 2019 lui octroyant une indemnité journalière de CHF 175,20 dès le 3 juin 2019. L'assuré précise aussi que sa demande du 12 août 2019 a pour seul but d'obtenir des prestations d'AXA FONDATION LPP avec des intérêts moratoires. À titre de moyens de preuve, l'assuré ne produit aucune pièce mais sollicite la production des statuts et règlements d'AXA depuis 1994, des attestations de prévoyance ainsi que la production complète des dossiers d'AXA et de l'OAI. 2.        Par écriture du 17 novembre 2019, AXA s'est opposé à la suspension de la procédure et a conclu à l'irrecevabilité de la demande, faute de droit existant (défaut de décision de l'OAI). Pour l'institution LPP, il s'agit du « déclenchement délibéré d'un processus sans bases. Les constatations du demandeur [n'ont] pas d'incidence sur les faits. L'action [n'est] étayée par des éléments de preuve. Le demandeur ne [peut] faire valoir aucun intérêt légitime de protection juridique ». 3.        Le 19 septembre 2019, la Cour de céans a imparti à l'assuré un délai au 4 octobre 2019 pour se déterminer. 4.        L'assuré ne s'est pas manifesté dans le délai précité. EN DROIT 1.        a. Selon l'art. 73 al. 1 de la loi fédérale sur la prévoyance professionnelle vieillesse, survivants et invalidité du 25 juin 1982 (LPP ; RS 831.40), applicable à la prévoyance surobligatoire conformément à l'art. 49 al. 2 ch. 22 LPP (institution enveloppante - voir infra consid. 6) ou 89bis al. 6 ch. 19 du Code civil suisse du 10 décembre 1907 (CC - RS 210 ; « splitting » voir infra . consid. 6), chaque canton désigne un tribunal qui connaît, en dernière instance cantonale, des contestations opposant institutions de prévoyance, employeurs et ayants droit.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 a , al. 1, et art. 73 de la loi fédérale sur la prévoyance professionnelle, vieillesse, survivants et invalidité du 25 juin 1982 [LPP - RS 831.40). Le for de l'action est au siège ou domicile suisse du défendeur ou au lieu de l'exploitation dans laquelle l'assuré a été engagé (art. 73 al. 3 LPP). 2.        Le droit d'action prévu par l'art. 73 al. 1 LPP n'est soumis, comme tel, à l'observation d'aucun délai et n'est limité que par la prescription (SPIRA, Le contentieux des assurances sociales fédérales et la procédure cantonale, Recueil de jurisprudence neuchâteloise, 1984, p. 19 ; SCHWARZENBACH-HANHART, Die Rechtspflege nach dem BVG, SZS 1983, p. 182 ; art. 41 al. LPP). 3.        a.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par les art. 89A et ss. Selon l'art. 89B al. 1 LPA, la demande est adressée en 2 exemplaires à la chambre des assurances sociales de la Cour de justice soit par une lettre, soit par un mémoire signé, comportant : a) les noms, prénoms, domicile ou résidence des parties ou, s'il s'agit d'une personne morale, toute autre désignation précise; b) un exposé succinct des faits ou des motifs invoqués; c) des conclusions. L'alinéa 3 de cette même disposition prévoit que si la lettre ou le mémoire n'est pas conforme à ces règles, la chambre des assurances sociales de la Cour de justice impartit un délai convenable à son auteur pour le compléter en indiquant qu'en cas d'inobservation la demande ou le recours est écarté. b/aa. À teneur de l'art. 61 let. b LPGA, sous réserve de l'art. 1 al. 3 de la loi fédérale du 20 décembre 1968 sur la procédure administrative, la procédure devant le tribunal cantonal des assurances est réglée par le droit cantonal. Elle doit satisfaire aux exigences suivantes :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L'art. 10 de l'ordonnance sur la partie générale du droit des assurances sociales du 11 septembre 2002 (OPGA - RS 830.11) prévoit notamment que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b/bb. Conformément au principe de l'interdiction du formalisme excessif en matière de droit des assurances sociales, le juge saisi d'un recours ne doit pas se montrer trop strict lorsqu'il s'agit d'apprécier la forme et le contenu de l'acte de recours. À cet égard, la jurisprudence a précisé qu'il y a lieu d'accorder un délai convenable non seulement dans les cas où l'acte de recours est insuffisamment motivé, mais également en l'absence de toute motivation pour autant que le recourant ait clairement exprimé sa volonté de recourir contre une décision déterminée dans le délai légal de recours ; demeure réservé l'abus de droit (ATF 143 V 249 consid. 6.2 ; ATF 134 V 162 ; arrêts du Tribunal fédéral 8C_805/2012 du 12 mars 2013 consid. 7 ; 9C_248/2010 du 23 juin 2010 consid. 3.1; voir également Ueli KIESER, Bundesgesetz über den Allgemeinen Teil des Sozialversicherungsrechts (ATSG), in: Schweizerisches Bundesverwaltungsrecht [SBVR], Soziale Sicherheit, 2ème éd., n. 193 p. 299). Dans ce contexte, le Tribunal fédéral a considéré que l'existence d'un éventuel abus de droit pouvait être admise plus facilement lorsque l'assuré était représenté par un mandataire professionnel, dès lors que celui-ci est censé connaître les exigences formelles d'un acte de recours (ATF 134 V 162 consid. 5.1). L'art.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(arrêt du Tribunal fédéral 8C_817/2017 du 31 août 2018 consid. 4 ; arrêt du Tribunal fédéral 9C_191/2016 du 18 mai 2016). c. Bien que la LPGA ne soit pas applicable, la jurisprudence rendue à propos de l'art. 61 LPGA, dont la teneur est similaire à la LPA, est de nature à expliciter les exigences de l'art. 89H LPA (voir dans le même sens les ATAS/897/2013 du 17 septembre 2013 consid. 12 et ATAS/1029/2010 du 12 octobre 2010 consid. 6d concernant le devoir des parties de collaborer). 4.        En l'espèce, la demande du 12 août 2019 comporte un état de fait plus que lacunaire et elle n'est aucunement motivée. On ne connaît rien de l'atteinte à la santé du demandeur, ni des motifs pour lesquels AXA devrait intervenir. Si le demandeur explique effectivement qu'il est au bénéfice de mesures d'ordre professionnel, il ne donne pas la moindre indication sur son invalidité, condition pourtant nécessaire pour qu'il puisse être mis au bénéfice d'une rente de la prévoyance professionnelle. Par ailleurs, la Cour de céans ne dispose même pas des éléments suffisants pour se prononcer sur sa propre compétence. De toute évidence, les conditions de recevabilité prévues par l'art. 89B LPA font défaut. La seule question qui se pose, dans un tel cas, est celle de savoir si la Cour de céans doit impartir à l'assuré un délai pour régulariser ces défauts ou si elle peut, sans autres, la déclarer irrecevable. Le droit d'action prévu par l'art. 73 al. 1 LPP n'est soumis, comme tel, à l'observation d'aucun délai (voir supra consid. 2). L'assuré ne se trouvait dès lors pas pressé par le temps et aurait pu demander directement à la défenderesse une copie de ses règlements et, parallèlement, requérir le dossier de l'OAI puis, sur la base de ces documents, rédiger une demande comportant une partie en faits et une motivation correctes permettant à la Cour de céans d'examiner sa compétence et, cela fait, apprécier le droit à une rente éventuelle. Tel n'étant pas le cas, les conditions pour l'octroi d'un délai supplémentaire ne sont pas réalisées au vu de la jurisprudence fédérale susmentionnée, applicable par analogie (cf. consid. 3b § 4 supra ). S'y ajoute le fait que la défenderesse a invoqué l'irrecevabilité de la demande, le droit à des prestations étant inexistant en l'absence de décision de l'OAI et l'action n'étant étayée par aucun élément de preuve et que, suite à cette écriture, la Cour de céans a imparti un délai de 15 jours au demandeur pour se déterminer, ce qu'il n'a pas fait alors qu'il aurait pu étayer sa demande du 12 août 2019. Dans de telles circonstances, il y a lieu de déclarer la demande irrecevable, sans qu'un délai supplémentaire ne doive être formellement imparti au demandeur.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