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A/2890/2007 vom 4. Mai 2007</w:t>
      </w:r>
    </w:p>
    <w:p>
      <w:r>
        <w:t>GE Cour de justice, 2007-05-04, FR</w:t>
      </w:r>
    </w:p>
    <w:p>
      <w:r>
        <w:rPr>
          <w:b/>
        </w:rPr>
        <w:t xml:space="preserve">Quelle: </w:t>
      </w:r>
      <w:r>
        <w:t>https://mcp.opencaselaw.ch/entscheid/ge_gerichte_A_2890_2007</w:t>
      </w:r>
    </w:p>
    <w:p>
      <w:r>
        <w:t>FR: GE_GERICHTE A/2890/2007 du 4 mai 2007</w:t>
      </w:r>
    </w:p>
    <w:p>
      <w:r>
        <w:t>IT: GE_GERICHTE A/2890/2007 del 4 maggio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Selon l'art. 1 al. 1 de la LAMal, les dispositions de la LPGA, entrée en vigueur le 1er janvier 2003, sont applicables à l'assurance-maladie, à l’exception de certains domaines (art. 1 al. 2 LAMal).</w:t>
      </w:r>
    </w:p>
    <w:p>
      <w:r>
        <w:rPr>
          <w:b/>
        </w:rPr>
        <w:t>E. 3</w:t>
      </w:r>
    </w:p>
    <w:p>
      <w:r>
        <w:t>Déposé dans les forme et délai prévus par la loi, le recours interjeté contre la décision sur opposition du 17 juillet 2007 est recevable (art. 60 LPGA).</w:t>
      </w:r>
    </w:p>
    <w:p>
      <w:r>
        <w:rPr>
          <w:b/>
        </w:rPr>
        <w:t>E. 4</w:t>
      </w:r>
    </w:p>
    <w:p>
      <w:r>
        <w:t>Il convient de prendre acte de ce que la caisse-maladie a accepté de prendre en charge les positions jusqu'alors refusées et annoncé qu'elle verserait la somme y relative à l'assuré dans les prochains jours.</w:t>
      </w:r>
    </w:p>
    <w:p>
      <w:r>
        <w:rPr>
          <w:b/>
        </w:rPr>
        <w:t>E. 5</w:t>
      </w:r>
    </w:p>
    <w:p>
      <w:r>
        <w:t>Le recours devient dès lors sans 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