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A/2886/2014 vom 20. Januar 2015</w:t>
      </w:r>
    </w:p>
    <w:p>
      <w:r>
        <w:t>GE Cour de justice, 2015-01-20, FR</w:t>
      </w:r>
    </w:p>
    <w:p>
      <w:r>
        <w:rPr>
          <w:b/>
        </w:rPr>
        <w:t xml:space="preserve">Quelle: </w:t>
      </w:r>
      <w:r>
        <w:t>https://mcp.opencaselaw.ch/entscheid/ge_gerichte_A_2886_2014</w:t>
      </w:r>
    </w:p>
    <w:p>
      <w:r>
        <w:t>FR: GE_GERICHTE A/2886/2014 du 20 janvier 2015</w:t>
      </w:r>
    </w:p>
    <w:p>
      <w:r>
        <w:t>IT: GE_GERICHTE A/2886/2014 del 20 gennaio 2015</w:t>
      </w:r>
    </w:p>
    <w:p>
      <w:pPr>
        <w:pStyle w:val="Heading2"/>
      </w:pPr>
      <w:r>
        <w:t>Erwägungen</w:t>
      </w:r>
    </w:p>
    <w:p>
      <w:r>
        <w:rPr>
          <w:b/>
        </w:rPr>
        <w:t>E. 1</w:t>
      </w:r>
    </w:p>
    <w:p>
      <w:r>
        <w:t>Sont exceptés de l'obligation de s'assurer : a. les agents de la Confédération, en exercice ou retraités, qui sont soumis à l'assurance militaire en vertu de l'art. 1a, al. 1, let. b, ch. 1 à 7, et de l'art. 2 de la loi fédérale du 19 juin 1992 sur l'assurance militaire (LAM); b. les personnes qui séjournent en Suisse dans le seul but de suivre un traitement médical ou une cure; c. les personnes qui, en vertu de l'Accord sur la libre circulation des personnes et de son annexe II, de l'Accord AELE, de son annexe K et de l'appendice de l'annexe K ou d'une convention sur la sécurité sociale, sont soumises aux dispositions légales d'un autre Etat parce qu'elles exercent une activité lucrative dans cet Etat; d. 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 e. les personnes qui n'ont pas droit à une rente suisse, mais qui, en vertu de l'Accord sur la libre circulation des personnes et de son annexe II, ont droit à une rente d'un Etat membre de l'Union européenne ou qui, en vertu de l'Accord AELE, de son annexe K et de l'appendice 2 de l'annexe K, ont droit à une rente islandaise ou norvégienne; f. les personnes qui sont assurées en tant que membres de la famille des personnes mentionnées aux let. c, d ou e, auprès de l'assurance-maladie étrangère de ces dernières et qui soit ont droit à l'entraide en matière de prestations, soit bénéficient d'une couverture équivalente pour les traitements en Suisse; g. les personnes qui sont assurées en tant que membres de la famille de personnes auprès de l'assurance-maladie étrangère de ces dernières et qui ont droit à l'entraide en matière de prestations.</w:t>
      </w:r>
    </w:p>
    <w:p>
      <w:r>
        <w:rPr>
          <w:b/>
        </w:rPr>
        <w:t>E. 2</w:t>
      </w:r>
    </w:p>
    <w:p>
      <w:r>
        <w:t>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w:t>
      </w:r>
    </w:p>
    <w:p>
      <w:r>
        <w:rPr>
          <w:b/>
        </w:rPr>
        <w:t>E. 3</w:t>
      </w:r>
    </w:p>
    <w:p>
      <w:r>
        <w:t>…</w:t>
      </w:r>
    </w:p>
    <w:p>
      <w:r>
        <w:rPr>
          <w:b/>
        </w:rPr>
        <w:t>E. 4</w:t>
      </w:r>
    </w:p>
    <w:p>
      <w:r>
        <w:t>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 4bis …</w:t>
      </w:r>
    </w:p>
    <w:p>
      <w:r>
        <w:rPr>
          <w:b/>
        </w:rPr>
        <w:t>E. 5</w:t>
      </w:r>
    </w:p>
    <w:p>
      <w:r>
        <w:t>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w:t>
      </w:r>
    </w:p>
    <w:p>
      <w:r>
        <w:rPr>
          <w:b/>
        </w:rPr>
        <w:t>E. 6</w:t>
      </w:r>
    </w:p>
    <w:p>
      <w:r>
        <w:t>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w:t>
      </w:r>
    </w:p>
    <w:p>
      <w:r>
        <w:rPr>
          <w:b/>
        </w:rPr>
        <w:t>E. 7</w:t>
      </w:r>
    </w:p>
    <w:p>
      <w:r>
        <w:t>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w:t>
      </w:r>
    </w:p>
    <w:p>
      <w:r>
        <w:rPr>
          <w:b/>
        </w:rPr>
        <w:t>E. 8</w:t>
      </w:r>
    </w:p>
    <w:p>
      <w:r>
        <w:t>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 Conformément à l'art. 5 LAMal (début et fin de la couverture d'assurance), lorsque l'affiliation a lieu dans les délais prévus à l'art. 3 al. 1, l'assurance déploie ses effets dès la naissance ou la prise de domicile en Suisse. Les cantons veillent au respect de l’obligation de s’assurer. L’autorité désignée par le canton affilie d’office toute personne tenue de s’assurer qui n’a pas donné suite à cette obligation en temps utile. L’affiliation d’office est annulée si elle se révèle injustifiée. L’assuré en supporte les frais s’il est en faute (art. 6 LAMal). L’art. 4 al. 1 LaLAMal précise qu’à Genève, le SAM contrôle l’affiliation des assujettis. Celui-ci statue également sur les exceptions à l’obligation d’assurance (art. 5 LaLAMal). Le département de l’action sociale et de la santé, soit pour lui le SAM, est chargé de l’exécution de la loi (art. 1 al. 1 du règlement d’exécution de la loi d’application de la loi fédérale sur l’assurance-maladie du 15 décembre 1997). 8.        En l'espèce, l'intéressée bénéficie certes d’une couverture d’assurance pour les traitements en Suisse auprès de GENERALI, elle n'est toutefois pas obligatoirement assurée contre la maladie en vertu du droit d'un Etat avec lequel il n'existe pas de réglementation sur la délimitation de l'obligation de s'assurer, mais en raison de son domicile à Genève, de sorte que l’art. 2 al. 2 OAMal ne saurait s’appliquer. GENERALI n’est au surplus pas un assureur-maladie admis en Suisse. Elle ne séjourne pas non plus en Suisse dans le cadre d’une formation ou d’un perfectionnement (art. 2 al. 4 OAMal) et ne dispose pas d'une autorisation de séjour pour personnes sans activité lucrative conformément à l'Accord sur la libre circulation des personnes et à l'Accord AELE (art. 1 al. 7 OAMal).![endif]&gt;![if&gt; Force est ainsi de constater que l’intéressée et son fils ne sauraient être dispensés de l’obligation de s’assurer en Suisse. La décision d’affiliation d’office auprès de MUTUEL ASSURANCE MALADIE SA ne peut en conséquence être que confirmée.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