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A/2884/2012 vom 3. Oktober 2013</w:t>
      </w:r>
    </w:p>
    <w:p>
      <w:r>
        <w:t>GE Cour de justice, 2013-10-03, FR</w:t>
      </w:r>
    </w:p>
    <w:p>
      <w:r>
        <w:rPr>
          <w:b/>
        </w:rPr>
        <w:t xml:space="preserve">Quelle: </w:t>
      </w:r>
      <w:r>
        <w:t>https://mcp.opencaselaw.ch/entscheid/ge_gerichte_A_2884_2012</w:t>
      </w:r>
    </w:p>
    <w:p>
      <w:r>
        <w:t>FR: GE_GERICHTE A/2884/2012 du 3 octobre 2013</w:t>
      </w:r>
    </w:p>
    <w:p>
      <w:r>
        <w:t>IT: GE_GERICHTE A/2884/2012 del 3 ottobre 2013</w:t>
      </w:r>
    </w:p>
    <w:p>
      <w:pPr>
        <w:pStyle w:val="Heading2"/>
      </w:pPr>
      <w:r>
        <w:t>Volltext</w:t>
      </w:r>
    </w:p>
    <w:p>
      <w:r>
        <w:t>Genève Cour de justice (Cour de droit public) Chambre des assurances sociales 03.10.2013 A/2884/2012</w:t>
      </w:r>
    </w:p>
    <w:p>
      <w:r>
        <w:t>A/2884/2012 ATAS/975/2013 du 03.10.2013 ( LAA ) , ADMIS/RENVOI RÉPUBLIQUE ET CANTON DE GENÈVE POUVOIR JUDICIAIRE A/2884/2012 ATAS/975/2013 COUR DE JUSTICE Chambre des assurances sociales Arrêt du 3 octobre 2013 3 ème Chambre En la cause Monsieur K__________, domicilié à GENEVE recourant contre CAISSE NATIONALE SUISSE D'ASSURANCE EN CAS D'ACCIDENTS (SUVA) Rechtsabteilung, Fluhmattstrasse 1 LUCERNE, comparant avec élection de domicile en l'étude de Maître Didier ELSIG intimée ATTENDU EN FAIT Que Monsieur K__________ (ci-après : l’assuré) bénéficiait des prestations de l’assurance-chômage et était à ce titre assuré auprès de la CAISSE NATIONALE SUISSE D'ASSURANCE EN CAS D'ACCIDENTS (SUVA)contre le risque d’accidents lorsque, le 29 août 2010, il a glissé avec son scooter sur les rails du tramway et a chuté sur son épaule gauche; Que par décision du 11 mai 2012, la SUVA a mis un terme au versement des prestations d’assurance avec effet au 31 mai 2012; Que l’assuré s’est opposé à cette décision en alléguant en substance que les douleurs persistaient; Que par décision sur opposition du 13 septembre 2012, la SUVA a confirmé sa décision précédente; Que par écriture du 19 septembre 2012, l’assuré a interjeté recours auprès de la Cour de céans; Qu’invité à se déterminer, l’intimée, dans sa réponse du 10 décembre 2012, a conclu au rejet du recours; Que par écriture du 11 février 2013, l’assuré a persisté dans ses conclusions; Que le 12 mars 2013, l’intimé a fait de même; Qu’une audience d’enquêtes s’est tenue en date du 4 juillet 2013, au cours de laquelle a été entendu le Dr L__________; Que l’intimée a soumis les déclarations du témoin à sa division de médecine qui s’est exprimée le 22 juillet 2013; Que les médecins ont proposé de procéder à de nouveaux examens médicaux (en particulier une arthro-IRM de l’épaule gauche) avant de  requérir un second avis médical pour éclaircir la question de savoir si l’on pouvait conclure à une capsulite rétractile; Que par écriture du 20 septembre 2013, le recourant a suggéré le nom de certains médecins pour ce deuxième avis; CONSIDERANT EN DROIT Que conformément à l'art. 134 al. 1 let. a ch. 5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Que la compétence de la Cour de céans pour juger du cas d’espèce est ainsi établie; Qu’interjeté dans les forme et délai légaux, (art. 56 à 60 LPGA), le recours est recevable; Qu’est litigieuse en l’espèce la question de savoir si c’est à juste titre que l’intimée a mis un terme à ses prestations avec effet au 31 mai 2012; Que l’autorité administrative doit constater d’office les faits déterminants, c’est-à-dire toutes les circonstances dont dépend l’application des règles de droit (ATF 117 V 261 consid. 3 p. 263; T. LOCHER, Grundriss des Sozialversicherungsrecht, Bern 1994, t. 1, p. 438); Qu’elle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 Qu’en l’espèce, il apparaît manifeste que des investigations médicales complémentaires sont nécessaires, ainsi que l’a d’ailleurs reconnu l’intimée; Que la cause n'étant, de l'avis de la Cour de céans comme des parties, pas suffisamment instruite pour permettre de se déterminer en connaissance de cause, il convient d’admettre partiellement le recours et de renvoyer la cause à l’intimé pour instruction complémentaire puis nouvelle décision. PAR CES MOTIFS, LA CHAMBRE DES ASSURANCES SOCIALES : Statuant A la forme : 1.        Déclare le recours recevable.![endif]&gt;![if&gt; Au fond : 2.        L’admet partiellement au sens des considérants.![endif]&gt;![if&gt; 3.        Renvoie la cause à l’intimée pour instruction complémentaire et nouvelle décision.![endif]&gt;![if&gt;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