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A/2883/2011 vom 29. September 2011</w:t>
      </w:r>
    </w:p>
    <w:p>
      <w:r>
        <w:t>GE Cour de justice, 2011-09-29, FR</w:t>
      </w:r>
    </w:p>
    <w:p>
      <w:r>
        <w:rPr>
          <w:b/>
        </w:rPr>
        <w:t xml:space="preserve">Quelle: </w:t>
      </w:r>
      <w:r>
        <w:t>https://mcp.opencaselaw.ch/entscheid/ge_gerichte_A_2883_2011</w:t>
      </w:r>
    </w:p>
    <w:p>
      <w:r>
        <w:t>FR: GE_GERICHTE A/2883/2011 du 29 septembre 2011</w:t>
      </w:r>
    </w:p>
    <w:p>
      <w:r>
        <w:t>IT: GE_GERICHTE A/2883/2011 del 29 settembre 2011</w:t>
      </w:r>
    </w:p>
    <w:p>
      <w:pPr>
        <w:pStyle w:val="Heading2"/>
      </w:pPr>
      <w:r>
        <w:t>Regeste</w:t>
      </w:r>
    </w:p>
    <w:p>
      <w:r>
        <w:t>Commination de faillite. Abus de droit. Irrecevable. | La plaignante conteste le montant réclamé par voie de poursuite.</w:t>
      </w:r>
    </w:p>
    <w:p>
      <w:pPr>
        <w:pStyle w:val="Heading2"/>
      </w:pPr>
      <w:r>
        <w:t>Volltext</w:t>
      </w:r>
    </w:p>
    <w:p>
      <w:r>
        <w:t>Genève Cour de Justice (Cour civile) Chambre de surveillance en matière de poursuite et faillites 29.09.2011 A/2883/2011</w:t>
      </w:r>
    </w:p>
    <w:p>
      <w:r>
        <w:t>Commination de faillite. Abus de droit. Irrecevable. | La plaignante conteste le montant réclamé par voie de poursuite.</w:t>
      </w:r>
    </w:p>
    <w:p>
      <w:r>
        <w:t>A/2883/2011 DCSO/332/2011 du 29.09.2011 ( PLAINT ) , IRRECEVABLE Descripteurs : Commination de faillite. Abus de droit. Irrecevable. Résumé : La plaignante conteste le montant réclamé par voie de poursuite. En fait En droit Par ces motifs RÉPUBLIQUE ET CANTON DE GENÈVE POUVOIR JUDICIAIRE A/2883/2011-AS DCSO/332/11 DECISION DE LA COUR DE JUSTICE Chambre de surveillance des Offices des poursuites et faillites DU JEUDI 29 SEPTEMBRE 2011 Plainte 17 LP (A/2883/2011-AS) formée en date du 23 septembre 2011 par U______ SA . * * * * * Décision communiquée par courrier A à l'Office concerné et par plis recommandés du greffier du 29 septembre 2011 à : - U______ SA . - C______ SA c/o Me Christophe SCHWARB, avocat Rue du Bassin 6 2001 Neuchâtel. - Office des poursuites . EN FAIT A. Le 27 janvier 2011, l'Office des poursuites (ci-après : l'Office) a enregistré une réquisition de poursuite dirigée par C______ SA contre U______ SA en paiement de 911 fr. 20 plus intérêts à 5% dès le 15 novembre 2010; le titre de la créance mentionné était " solde sur fact. du 17.08. 2010/reconnaissance de dette du 15 septembre 2010 " Le 3 mars 2011, l'Office a fait notifier à U______ SA un commandement de payer, poursuite n° 11 xxxx28 H, auquel ce dernier a formé opposition. Par jugement du 9 juin 2011, le Tribunal de première instance a condamné U______ SA à verser à C______ SA la somme de 911 fr. 20 plus intérêts à 5% dès le 15 novembre 2010 et prononcé la mainlevée définitive de l'opposition formée au commandement de payer, poursuite n° 11 xxxx28 H. Par arrêt du 5 juillet 2011, la Cour de justice, Chambre civile, a déclaré irrecevable le recours formé par U______ SA contre le susdit jugement. Le 24 août 2011, C______ SA a requis la continuation de la poursuite considérée. Le 16 septembre 2011, l'Office a fait notifier une commination de faillite à U______ SA. B. Par acte déposé au greffe de la Cour de céans le 23 septembre 2011, U______ SA a porté plainte contre cette commination de faillite, " cette demande n'étant pas justifié (sic) par sujet à la poursuite par voie de faillite ". Elle expose qu'elle a déposé plainte pénale auprès du Procureur général le 20 juillet 2011 contre un associé de la poursuivante et son avocat pour production de faux documents auprès du Tribunal de première instance afin d'obtenir des jugements en leur faveur et pour chantage de " commination de faillite ".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commination de faillite constitue une mesure sujette à plainte. La plaignante a qualité pour agir par cette voie et a agi en temps utile. 2. 2.1.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2.2. En l’espèce, la plaignante conteste le montant qui lui est réclamé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2. 3. Il sera pour le surplus rappelé que la poursuite se continue par voie de faillite lorsque, comme en l'espèce, la débitrice est inscrite au registre du commerce en qualité de société anonyme (art. 39 al. 1 ch. 8 LP) et qu'aucune des exceptions prévues à l'art. 43 LP n'est réalisée. 3. La présente décision est rendue en application des art. 72 LPA et 9 al. 4 LaLP. Elle sera toutefois communiquée à l'Office et à la poursuivante. * * * * * PAR CES MOTIFS, La Chambre de surveillance : Déclare irrecevable la plainte formée le 23 septembre 2011 par U______ SA contre la commination de faillite, poursuite n° 11 xxxx28 H. Siégeant : Madame Ariane WEYENETH, présidente; Madame Valérie CARERA et Monsieur Eric DE PREUX,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