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A/2880/2021 vom 21. November 2022</w:t>
      </w:r>
    </w:p>
    <w:p>
      <w:r>
        <w:t>GE Cour de justice, 2022-11-21, FR</w:t>
      </w:r>
    </w:p>
    <w:p>
      <w:r>
        <w:rPr>
          <w:b/>
        </w:rPr>
        <w:t xml:space="preserve">Quelle: </w:t>
      </w:r>
      <w:r>
        <w:t>https://mcp.opencaselaw.ch/entscheid/ge_gerichte_A_2880_2021</w:t>
      </w:r>
    </w:p>
    <w:p>
      <w:r>
        <w:t>FR: GE_GERICHTE A/2880/2021 du 21 novembre 2022</w:t>
      </w:r>
    </w:p>
    <w:p>
      <w:r>
        <w:t>IT: GE_GERICHTE A/2880/2021 del 21 novembre 2022</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w:t>
      </w:r>
    </w:p>
    <w:p>
      <w:r>
        <w:rPr>
          <w:b/>
        </w:rPr>
        <w:t>E. 1.2</w:t>
      </w:r>
    </w:p>
    <w:p>
      <w:r>
        <w:t>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écrite.![endif]&gt;![if&gt; En l’occurrence, l’art. 33 des conditions générales d’assurance collective d’une indemnité journalière en cas de maladie selon la LCA édition du 1 er septembre 2016, déclarées partie intégrante au contrat d’assurance applicable en l’espèce, prévoit notamment que, pour toutes les actions au sujet dudit contrat d’assurance, sont compétents au choix soit les tribunaux du domicile suisse de la personne assurée ou des ayants droit, soit ceux du siège de l’assureur. L’art. 18 CPC prévoit par ailleurs que, sauf disposition contraire de la loi, le tribunal saisi est compétent lorsque le défendeur procède sans faire de réserve sur la compétence. La demanderesse ayant son domicile en France voisine et la défenderesse son siège à Winterthur, mais ayant procédé à Genève sans faire de réserve de compétence, la chambre de céans est également compétente à raison du lieu pour connaître de la présente demande.</w:t>
      </w:r>
    </w:p>
    <w:p>
      <w:r>
        <w:rPr>
          <w:b/>
        </w:rPr>
        <w:t>E. 2</w:t>
      </w:r>
    </w:p>
    <w:p>
      <w:r>
        <w:t>En matière d'assurance collective contre les accidents ou la maladie, l'art. 87 LCA confère un droit propre au bénéficiaire contre l'assureur, dès qu’un accident ou une maladie est survenu. ![endif]&gt;![if&gt; Cette disposition institue une créance indépendante au profit de l'ayant droit, créance qui naît au moment de la survenance du cas d'assurance. 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l’assureur.</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ATAS/590/2021 du 9 juin 2021 consid. 2 ; ATAS/577/2011 du 31 mai 2011 consid. 3), étant précisé que le législateur genevois a fait usage de cette possibilité (art. 134 al. 1 let. c LOJ).![endif]&gt;![if&gt;</w:t>
      </w:r>
    </w:p>
    <w:p>
      <w:r>
        <w:rPr>
          <w:b/>
        </w:rPr>
        <w:t>E. 4</w:t>
      </w:r>
    </w:p>
    <w:p>
      <w:r>
        <w:t>Pour le reste, la demande respecte les conditions formelles prescrites par les art. 130 et 244 CPC, ainsi que les autres conditions de recevabilité prévues par l’art. 59 CPC, de sorte qu’elle est recevable.![endif]&gt;![if&gt;</w:t>
      </w:r>
    </w:p>
    <w:p>
      <w:r>
        <w:rPr>
          <w:b/>
        </w:rPr>
        <w:t>E. 5.1</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et les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L'allègement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5.3</w:t>
      </w:r>
    </w:p>
    <w:p>
      <w:r>
        <w:t>Une expertise privée n'est pas un moyen de preuve au sens de l'art. 168 al. 1 let. d CPC; elle doit être assimilée aux allégués de la partie qui la produit (ATF 141 III 433 consid. 2.6; 140 III 24 consid. 3.3.3). Seules doivent être prouvées les allégations qui sont expressément contestées (cf. art. 150 al. 1 CPC) ;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références; arrêt du Tribunal fédéral 4A_318/2016 du 3 août 2016).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(ATF 141 III 433 consid. 2.6; arrêts du Tribunal fédéral 4A_247/2020 du 7 décembre 2020 consid. 4 et 4A_626/2015 du 24 mai 2016 consid. 2.5).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du 2 mars 1999). En matière de certificats médicaux, on peut rappeler les considérants suivants, développés en matière de droit du travail mais qui s'appliquent mutatis mutandis à la présente procédure. Le juge tient généralement compte du certificat médical, pour autant qu'il n'ait pas de doutes fondés sur son exactitude. Il s'agit ainsi d'une preuve apparente (Anscheinsbeweis). Un certificat n'a ainsi pas valeur de preuve absolue, et l'employeur peut le mettre en doute en y opposant ses propres preuves. S'il y parvient, l'employé devra amener la preuve de son incapacité de travail que le certificat médical ne suffit alors plus à établir. La preuve apparente ne devient toutefois caduque que lorsqu'il est démontré qu'il existe une possibilité sérieuse que les faits se soient déroulés différemment. Ainsi, le juge peut s'écarter du certificat médical lorsqu'à la lumière des circonstances, il apparaît qu'il n'y a pas eu d'incapacité de travail effective (Roland MÜLLER, Arztzeugnisse in arbeitsrechtlichen Streitigkeiten, Pratique juridique actuelle [PJA], 2010/2, pp. 169-170). En cas de doute sur l'existence de l'incapacité de travail, il appartient à l'assureur d'apporter la preuve du contraire, le cas échéant, en demandant à l'assuré de se soumettre à un examen médical auprès du médecin-conseil ou d'un autre médecin (Jean-Michel DUC, Questions de procédure en assurance perte de gain maladie LCA, in : Revue suisse des assurances sociales et de la prévoyance professionnelle, Berne 2010, p. 147).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A-6410/2014 du 1 er septembre 2015 consid. 4.3.4.2). Sur un plan scientifique, il est généralement possible au médecin de déterminer, surtout s'il s'agit de son propre patient, que trois ou quatre jours avant, voire plus selon les circonstances et la pathologie constatées,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SUBILIA/Jean-Louis DUC, Droit du travail, Lausanne 2010, p. 591).</w:t>
      </w:r>
    </w:p>
    <w:p>
      <w:r>
        <w:rPr>
          <w:b/>
        </w:rPr>
        <w:t>E. 6</w:t>
      </w:r>
    </w:p>
    <w:p>
      <w:r>
        <w:t>![endif]&gt;![if&gt;</w:t>
      </w:r>
    </w:p>
    <w:p>
      <w:r>
        <w:rPr>
          <w:b/>
        </w:rPr>
        <w:t>E. 6.1</w:t>
      </w:r>
    </w:p>
    <w:p>
      <w:r>
        <w:t>Selon les art. 245 et 246 CPC, la procédure simplifiée implique en principe la tenue d’une audience. En présence d’une demande motivée, une audience de débats principaux doit être tenue en procédure simplifiée, la lettre française de l’art. 245 al. 2 CPC étant à cet égard imprécise (ATF 140 III 450 consid. 3.2) ; les parties peuvent toutefois validement renoncer à cette audience en application de l’art. 233 CPC (ATF 140 III 450 consid. 3.2). Cette renonciation n’est pas soumise à une forme particulière, et peut notamment être réalisée par actes concluants (ATF 140 III 450 consid. 3.2 ; arrêt du Tribunal fédéral 4A_308/2020 du 5 novembre 2020 consid. 3.1). Par ailleurs,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w:t>
      </w:r>
    </w:p>
    <w:p>
      <w:r>
        <w:rPr>
          <w:b/>
        </w:rPr>
        <w:t>E. 6.2</w:t>
      </w:r>
    </w:p>
    <w:p>
      <w:r>
        <w:t>En l’espèce, la tenue d’une audience de débats a été sollicitée par la demanderesse et a eu lieu le 2 mai 2022.![endif]&gt;![if&gt; La demanderesse avait requis l’audition de son médecin traitant, qui a été ordonnée. Ledit médecin a toutefois refusé de comparaitre au motif du secret médcial de droit français qui le lui interdisait.</w:t>
      </w:r>
    </w:p>
    <w:p>
      <w:r>
        <w:rPr>
          <w:b/>
        </w:rPr>
        <w:t>E. 6.3</w:t>
      </w:r>
    </w:p>
    <w:p>
      <w:r>
        <w:t>Les parties ont ensuite été invitées à formuler les questions qu’elles souhaiteraient lui voir poser. La demanderesse n’a pas déposé de liste dans le délai imparti, de sorte que la cause a été gardée à juger.</w:t>
      </w:r>
    </w:p>
    <w:p>
      <w:r>
        <w:rPr>
          <w:b/>
        </w:rPr>
        <w:t>E. 7</w:t>
      </w:r>
    </w:p>
    <w:p>
      <w:r>
        <w:t>Le litige porte sur le droit de la demanderesse à percevoir des indemnités journalières du 13 avril au 31 mai 2021. Il s’agit plus particulièrement de déterminer si la demanderesse présentait une incapacité de travail durant cette période.![endif]&gt;![if&gt;</w:t>
      </w:r>
    </w:p>
    <w:p>
      <w:r>
        <w:rPr>
          <w:b/>
        </w:rPr>
        <w:t>E. 8</w:t>
      </w:r>
    </w:p>
    <w:p>
      <w:r>
        <w:t>![endif]&gt;![if&gt;</w:t>
      </w:r>
    </w:p>
    <w:p>
      <w:r>
        <w:rPr>
          <w:b/>
        </w:rPr>
        <w:t>E. 8.1</w:t>
      </w:r>
    </w:p>
    <w:p>
      <w:r>
        <w:t>Depuis l'entrée en vigueur de la LAMal, le 1 er janvier 1996, les assurances complémentaires à l'assurance-maladie sociale au sens de cette loi sont soumises au droit privé, plus particulièrement à la LCA (ATF 124 III 44 consid. 1a/aa). Comme l'art. 100 al. 1 LCA renvoie au Code des obligations du 30 mars 1911 (CO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4a).![endif]&gt;![if&gt;</w:t>
      </w:r>
    </w:p>
    <w:p>
      <w:r>
        <w:rPr>
          <w:b/>
        </w:rPr>
        <w:t>E. 8.2</w:t>
      </w:r>
    </w:p>
    <w:p>
      <w:r>
        <w:t>En l'espèce, la police d'assurance prévoit une indemnité journalière en cas de maladie s'élevant à 80% du salaire assuré, versée pendant sept cent trente jours au maximum, sous déduction d'un délai d'attente de trente jours. Selon l'art. D 1.1 des CGA, par maladie, on entend toute atteinte à la santé physique, mentale ou psychique subie par la personne assurée, qui est principalement imputable à des causes médicales, et qui n’est pas due à un accident, exige un examen ou un traitement médical, provoque une incapacité de travail. Selon l’art. D2, est réputée incapacité de travail toute perte, totale ou partielle, de l'aptitude de l'assuré à accomplir dans sa profession ou son domaine d'activité le travail qui peut raisonnablement être exigé de lui, si cette perte résulte d'une maladie. À teneur de l'art. B 9.2 des CGA, l'indemnité journalière est allouée pleinement en cas d’incapacité de travail totale et proportionnellement au degré de cette incapacité, si elle est partielle, mais d’au moins 25%.</w:t>
      </w:r>
    </w:p>
    <w:p>
      <w:r>
        <w:rPr>
          <w:b/>
        </w:rPr>
        <w:t>E. 9</w:t>
      </w:r>
    </w:p>
    <w:p>
      <w:r>
        <w:t>En l’espèce, l’assureur a refusé tout versement à la demanderesse pour la période du 13 avril au 31 mai 2021. Il est fondé sur les rapports de ses médecins conseils, les Drs F______ et G______, selon lesquels l’état de santé de l’assurée, que ce soit sur le plan physique que sur le plan psychique, ne justifiait pas une incapacité de travail et en conséquence une prise en charge par l’assurance perte de gain, postérieurement au délai d’attente de 30 jours. La demanderesse le conteste, sur la base des constats de son médecin traitant.![endif]&gt;![if&gt;</w:t>
      </w:r>
    </w:p>
    <w:p>
      <w:r>
        <w:rPr>
          <w:b/>
        </w:rPr>
        <w:t>E. 9.1</w:t>
      </w:r>
    </w:p>
    <w:p>
      <w:r>
        <w:t>En l’occurrence, les rapports et attestations du médecin traitant de la demanderesse se résument à la transcription des symptômes qu’elle présentait ainsi que le traitement médicamenteux prescrit et à la fixation d’un arrêt de travail, sans expliquer en quoi les premiers influençaient le second.![endif]&gt;![if&gt; Son audition par la chambre de céans, requise par la demanderesse, aurait peut-être permis de comprendre cette corrélation, du moins les fondements de son opinion, mais son refus de se présenter sous le couvert du secret médical dont son ordre ne l’aurait pas délié, ne l’a pas permis. Des questions écrites n’ont pas non plus pu lui être posées, la demanderesse n’ayant pas déféré à l’invitation de la chambre de céans de déposer sa liste de questions, alors que son audition écrite avait été envisagée et qu’elle aurait pu lui permettre de démontrer sa position. Force est de constater que la demanderesse a renoncé à démontrer la position de son médecin.</w:t>
      </w:r>
    </w:p>
    <w:p>
      <w:r>
        <w:rPr>
          <w:b/>
        </w:rPr>
        <w:t>E. 9.2</w:t>
      </w:r>
    </w:p>
    <w:p>
      <w:r>
        <w:t>A l’inverse, les rapports de médecins conseils de la défenderesse, basés sur les constats du médecin traitant de la demanderesse, analysent de manière circonstanciée les symptômes dont elle se plaignait et leur incidence sur sa capacité de travail.![endif]&gt;![if&gt; Il en ressort non seulement que ses atteintes physiques – dont la persistance sur plus d’un mois posait question notamment au regard du contexte météorologique - pouvaient être traitées par une médication standard, mais également que son atteinte sur le plan psychique était circonstancielle, son acceptation de reprendre son poste dépendant de la personne avec laquelle elle interagirait sur son lieu de travail. Selon les médecins conseil, ni l’une ni l’autre n’exerçait d’influence sur sa capacité de travail, à tout le moins une éventuelle incapacité en résultant dépasserait le champ d’application de l’assurance perte de gain. Ce point de vue est convaincant ce d’autant que la demanderesse ne démontre pas pour quel motif elle ne pouvait pas se présenter à son poste, au-delà de son incapacité à porter l’uniforme requis. Or, si l’inconfort occasionné par le frottement des vêtements et/ou chaussures sur les parties irritées de sa peau peut être entendable, il ne saurait justifier à lui-seul une incapacité de travail, la demanderesse n’alléguant au demeurant ni que son employeur aurait refusé un aménagement temporaire des exigences de cet uniforme au regard de sa problématique dermatologique, ni même que le traitement médicamenteux qu’elle prenait n’était pas suffisant pour lui permettre de suivre les prescriptions vestimentaires de son employeur.</w:t>
      </w:r>
    </w:p>
    <w:p>
      <w:r>
        <w:rPr>
          <w:b/>
        </w:rPr>
        <w:t>E. 10</w:t>
      </w:r>
    </w:p>
    <w:p>
      <w:r>
        <w:t>Aussi n'est-il pas établi, même au degré de la vraisemblance prépondérante, que la demanderesse, à laquelle incombait le fardeau de la preuve, était en incapacité de travail pour cause de maladie du 13 avril au 31 mai 2021. Partant, une des conditions indispensables à l’existence de sa prétention pécuniaire n’est pas remplie, étant rappelé le délai d’attente de trente jours prévu dans les conditions d’assurance. ![endif]&gt;![if&gt; La demande doit dès lors être rejetée.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