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A/2878/2012 vom 27. Februar 2013</w:t>
      </w:r>
    </w:p>
    <w:p>
      <w:r>
        <w:t>GE Cour de justice, 2013-02-27, FR</w:t>
      </w:r>
    </w:p>
    <w:p>
      <w:r>
        <w:rPr>
          <w:b/>
        </w:rPr>
        <w:t xml:space="preserve">Quelle: </w:t>
      </w:r>
      <w:r>
        <w:t>https://mcp.opencaselaw.ch/entscheid/ge_gerichte_A_2878_2012</w:t>
      </w:r>
    </w:p>
    <w:p>
      <w:r>
        <w:t>FR: GE_GERICHTE A/2878/2012 du 27 février 2013</w:t>
      </w:r>
    </w:p>
    <w:p>
      <w:r>
        <w:t>IT: GE_GERICHTE A/2878/2012 del 27 febbraio 2013</w:t>
      </w:r>
    </w:p>
    <w:p>
      <w:pPr>
        <w:pStyle w:val="Heading2"/>
      </w:pPr>
      <w:r>
        <w:t>Erwägungen</w:t>
      </w:r>
    </w:p>
    <w:p>
      <w:r>
        <w:rPr>
          <w:b/>
        </w:rPr>
        <w:t>E. 5</w:t>
      </w:r>
    </w:p>
    <w:p>
      <w:r>
        <w:t>ème Chambre En la cause Madame G__________, domiciliée à Meyrin recourante contre CAISSE CANTONALE GENEVOISE DE COMPENSATION, service juridique, 12, rue des Gares, 1201 Genève 2 intimée EN FAIT Le 4 mai 2011, l'Administration fiscale cantonale (ci-après: AFC) a informé la Caisse cantonale genevoise de compensation (ci-après: la Caisse) que Madame G__________ (ci-après: l'assurée ou la recourante) avait réalisé en 2009 un revenu provenant de l'exercice d'une activité indépendante de 3'491 fr. et que le découvert du capital propre engagé dans l'entreprise était de 4'652 fr. Par décision du 10 juin 2011, la Caisse a fixé les cotisations personnelles AVS/LAMAT/CAFI pour personnes exerçant une activité lucrative indépendante, y compris les frais administratifs, de l'assurée à 593 fr. 60, sur la base d'un revenu de 3'491 fr. A la même date, elle lui a également fait parvenir une décision pour la facture finale 2009 des cotisations personnelle se soldant en sa faveur au même montant. Dans cette facture étaient mentionnés les frais de 40 fr. pour deux sommations. Par courrier du 20 juin 2011, l'assurée a demandé à l'AFC la révision de sa taxation, en raison de la facture de cotisations personnelles reçue de la Caisse fondée sur un bénéfice de 3'491 fr. Elle a par ailleurs indiqué avoir dû supporter, après la séparation d'avec mari en 2010, des factures non comptabilisées dans le bilan et non payées par ce dernier pour un total d'environ 15'000 fr. Par courrier du 20 juin 2011, l'assurée s'est opposée à la décision de la Caisse, en alléguant que le commerce avait subi une perte et qu'elle n'avait jamais reçu des sommations de la part de la Caisse ni aucun autre courrier ni rappel. Elle a joint à sa missive un courrier adressé à l'AFC et a demandé la suspension de la procédure dans l'attente de la réponse de cette dernière. Le 13 octobre 2011, la Caisse a demandé à l'AFC la confirmation du montant du revenu perçu par l'assurée en 2009, ainsi que du capital investi au 31 décembre 2009. Le 17 octobre 2011, l'AFC, service des impôts spéciaux, a informé la Caisse que, suite à la réclamation du 20 juin 2011, l'avis de taxation avait été maintenu par décision du 15 septembre 2011, laquelle entrera en force le 15 novembre suivant (sic) en l'absence d'un recours. Le 28 octobre 2011, la Caisse a invité l'assurée à lui faire savoir, dans un délai échéant au 11 novembre 2011, si elle avait interjeté recours contre la décision de l'AFC du 15 septembre 2011. L'assurée n'a donné aucune suite à cette missive. Par décision du 10 septembre 2012, la Caisse a rejeté l'opposition de l'assurée, au motif que les caisses de compensation étaient liées par les communications fiscales et qu'elle supposait que l'assurée n'avait pas recouru contre la décision du 15 septembre 2011 de l'AFC, à défaut de réponse à son courrier du 28 octobre 2011. Quant aux frais de sommation, la Caisse a allégué avoir envoyé le 20 juillet 2009 deux sommations suite au non paiement des acomptes d'avril à mai 2009 et que l'assurée s'était acquittée non seulement des acomptes requis, mais également des frais de sommation en date du 5 août 2009. Par acte posté le 21 septembre 2012, l'assurée a recouru contre la décision précitée, en concluant implicitement à non annulation. Elle a fait valoir avoir fourni à l'AFC un bilan de son commerce se soldant par une perte, dont cette administration n'avait toutefois pas tenu compte. Suite à sa taxation, elle avait réengagé un comptable afin de réviser son bilan, étant donné qu'elle avait payé des dettes du restaurant encore plus d'une année après. Selon la recourante, "Le bilan final étant encore plus négatif que le premier, les impôts […] ont informé [la Caisse] de celui-ci ou la poursuite que [la Caisse lui avait] faite pour le montant de 593 fr. a été annulée". Elle a ainsi pensé que les choses étaient réglées. N'ayant fait aucun bénéfice avec le restaurant, qu'elle n'avait même pas géré, elle estimait ne pas devoir les cotisations. La recourante a par ailleurs produit avec son recours notamment le bilan du restaurant X__________ pour l'exercice du 1 er décembre 2008 au 31 décembre 2009, dont il résulte une perte de l'exercice de 55'550 fr. 32. Dans sa réponse du 9 octobre 2012, l'intimée a conclu au rejet du recours, en répétant être liée par les communications de l'AFC. A la demande de la Cour, le Tribunal administratif de première instance lui a transmis le 29 novembre 2012 copie de son jugement du 24 septembre 2012 concernant la recourante, par lequel il a rejeté son recours contre les décisions du 15 septembre 2011 de l'AFC déclarant irrecevable la réclamation du 20 juin 2011 contre les bordereaux du 21 février 2011 pour cause de tardiveté. Il ressort de ce jugement que la recourante avait mentionné dans sa déclaration fiscale 2009 vivre séparée de son mari qui était en faillite personnelle et sans emploi. Elle indiquait également avoir été la gérante non rémunérée d'un restaurant, lequel avait cessé ses activités le 6 juin 2010. Les comptes de l'activité indépendante pour la période du 1 er décembre 2008 au 31 décembre 2009 faisaient état d'une perte de l'exercice de 2'510 fr. Toutefois, dans un bordereau du 21 février 2011, l'AFC avait ajouté aux produits de l'activité indépendante une consommation personnelle de 6'006 fr. et a fixé le résultat du restaurant à 3'491 fr. Suite à la demande de révision de la recourante, l'AFC a considéré cette demande comme une réclamation et l'a déclarée irrecevable pour cause de tardiveté, par décision du 15 septembre 2011. Dans son recours contre cette décision, la recourante a rappelé avoir formé une demande de révision et l'a motivée par le fait qu'elle avait trouvé, après le bouclement des comptes, d'autres factures d'un montant d'environ 15'000 fr. qu'elle avait dû couvrir, ce qu'elle ne pouvait pas savoir. Selon les nouveaux comptes qu'elle avait fait établir, le commerce avait subi une perte de 55'550 fr. en 2009. Le Tribunal administratif de première instance a néanmoins considéré que, dans la mesure où la recourante s'était séparée de son mari en mai 2010, elle avait dû découvrir les factures supplémentaires avant le dépôt de sa déclaration d'impôts en date du 29 juillet 2010 et aurait alors pu les faire valoir déjà à ce moment. De surcroît, elle aurait pu en faire état également dans une réclamation contre les bordereaux du 21 février 2011. Partant, elle ne pouvait se prévaloir d'un fait ou d'un moyen de preuve nouveau qu'elle aurait été empêchée d'alléguer et de prouver dans la procédure de réclamation. Au vu de ce jugement, l'intimée a persisté dans ses conclusions par écriture du 9 janvier 2013.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les délai et forme prescrits par la loi, le recours est recevable (art. 56 ss LPGA). Est litigieuse en l'espèce la question de savoir sur la base de quels revenus les cotisations personnelles de la recourante doivent être calculées. a)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 Selon les directives de l'Office fédéral des assurances sociales (OFAS) sur les cotisations des travailleurs indépendants (DIN ; état au 1 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aussi valables pour les taxations fiscales d’office (no 1235).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 En l'espèce, l'AFC a établi les revenus provenant d'une activité indépendante de la recourante à 3'491 fr. sur la base des pièces comptables jointes à la déclaration fiscale. Cette décision est entrée en force et une demande de révision de celle-ci a été rejetée par l'AFC et le Tribunal administratif de première instance. L'intimée a calculé le montant des cotisations sociales dues par la recourante sur la base du revenu communiqué par l'AFC. La recourante fait valoir que son commerce a en fait réalisé une perte, en se fondant sur de nouvelles pièces comptables établies par un autre comptable. Toutefois, comme relevé ci-dessus, les caisses de compensation sont liées par les données de l'administration fiscale et ne peuvent donc s'écarter de leurs communications, sauf si celle-ci accepte de procéder à une rectification. Or, cela a été précisément refusé en l'occurrence par l'AFC, refus qui a été confirmé par la première instance de recours. Cela étant, la Cour ne peut que constater que l'intimée s'est fondée à raison sur les revenus retenus par l'AFC pour le calcul des cotisations sociales dues, de sorte que sa décision est conforme au droit. Le recours sera par conséquent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Juge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