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A/2877/2017 vom 11. September 2018</w:t>
      </w:r>
    </w:p>
    <w:p>
      <w:r>
        <w:t>GE Cour de justice, 2018-09-11, FR</w:t>
      </w:r>
    </w:p>
    <w:p>
      <w:r>
        <w:rPr>
          <w:b/>
        </w:rPr>
        <w:t xml:space="preserve">Quelle: </w:t>
      </w:r>
      <w:r>
        <w:t>https://mcp.opencaselaw.ch/entscheid/ge_gerichte_A_2877_2017</w:t>
      </w:r>
    </w:p>
    <w:p>
      <w:r>
        <w:t>FR: GE_GERICHTE A/2877/2017 du 11 septembre 2018</w:t>
      </w:r>
    </w:p>
    <w:p>
      <w:r>
        <w:t>IT: GE_GERICHTE A/2877/2017 del 11 settembre 2018</w:t>
      </w:r>
    </w:p>
    <w:p>
      <w:pPr>
        <w:pStyle w:val="Heading2"/>
      </w:pPr>
      <w:r>
        <w:t>Regeste</w:t>
      </w:r>
    </w:p>
    <w:p>
      <w:r>
        <w:t>MOTIF DE RÉCLAMATION ; DÉPENS | Compte tenu des écritures fournies, des problématiques juridiques visées et de l'absence d'actes d'instruction dans le cadre de la procédure au fond, celle-ci ne présentait pas une grande complexité. En référence à la jurisprudence de la chambre administrative dans la matière concernée, assurant une mise en oeuvre des principes de l'égalité de traitement et de la proportionnalité, l'indemnité de procédure allouée apparaît adaptée aux circonstances du cas. Réclamation rejetée. | LPA.87.al2; RFPA.6; LPA.87.al4</w:t>
      </w:r>
    </w:p>
    <w:p>
      <w:pPr>
        <w:pStyle w:val="Heading2"/>
      </w:pPr>
      <w:r>
        <w:t>Erwägungen</w:t>
      </w:r>
    </w:p>
    <w:p>
      <w:r>
        <w:rPr>
          <w:b/>
        </w:rPr>
        <w:t>E. 12</w:t>
      </w:r>
    </w:p>
    <w:p>
      <w:r>
        <w:t>septembre 1985 (LPA - E 5 10),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recours.![endif]&gt;![if&gt; 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Selon l’art. 87 al. 4 LPA, les frais de procédure, émoluments et indemnités arrêtés par la juridiction administrative peuvent faire l’objet d’une réclamation dans le délai de trente jours dès la notification de la décision ; les dispositions des art. 50 à 52 LPA sont pour le surplus applicables. 2) Adressée en temps utile à la chambre administrative, la réclamation est recevable.![endif]&gt;![if&gt; 3) Il appartient à la chambre de céans, dans l’arrêt portant uniquement sur la question de l’indemnité de procédure, de justifier le montant alloué, de manière à permettre aux parties de comprendre les raisons conduisant au prononcé sur réclamation (arrêt du Tribunal fédéral 2D_35/2016 du 21 avril 2017 consid. 3).![endif]&gt;![if&gt; 4) Il en découle que l’absence de motivation, dans l’arrêt au fond qui fait l’objet de la réclamation, au sujet du montant de l’indemnité de procédure allouée à une partie ne saurait constituer une violation de son droit d’être entendu, l’essentiel étant que l’arrêt sur réclamation soit suffisamment motivé, même de manière succincte.![endif]&gt;![if&gt; 5) Devant la chambre administrative, l’indemnité de procédure n’équivaut pas à une pleine et entière compensation des frais et honoraires du conseil du recourant, mais uniquement à une participation à ceux-ci ( ATA/1196/2017 du 22 août 2017 consid. 5a ; ATA/546/2016 du 28 juin 2016 ; ATA/691/2014 du 2 septembre 2014).![endif]&gt;![if&gt; Le Tribunal fédéral exige un minimum de corrélation entre les dépens – l’indemnité de procédure – alloués et les frais indispensables causés par le recours (art. 87 al. 2 LPA), étant précisé qu’il n’est pas nécessaire de couvrir l’intégralité des honoraires d’avocat. Si la juridiction administrative jouit d’un pouvoir d’appréciation étendu quant à l’allocation d’une indemnité de procédure, cela ne signifie pas qu’elle soit entièrement libre en la matière. La fixation de l’indemnité de procédure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(arrêt du Tribunal fédéral 2D_35/2016 précité consid. 3, annulant l’ ATA/769/2016 du 13 septembre 2016). 6) a. En l’espèce, l’acte de recours, seule écriture dans la procédure A/3975/2015, était composé de treize pages en tout, quatre pages et demi pour les faits et cinq pour le droit, émettant trois griefs au fond. Tant l'analyse effectuée que la motivation n'étaient pas particulièrement approfondies. C'est essentiellement concernant le principe de l'accès au rapport en tant que tel que les recourantes ont dû argumenter en faisant valoir que le document en question était assimilable à un audit relationnel portant sur des mesures d'organisation, et non pas à un échange entre le Conseil administratif et des collaborateurs de celui-ci. Les deux autres griefs, relevant d'une argumentation subsidiaire, n'étaient abordés que succinctement. ![endif]&gt;![if&gt; En plus des écritures précitées, les intéressées ont adressé deux courriers simples d'une page ainsi qu’une écriture de deux pages, le 28 février 2017, avec quelques références à la jurisprudence et au rapport caviardé. Aucun acte d'instruction n'a été effectué. Le litige ne présentait pas une grande complexité. b. Par ailleurs, statuant sur des recours contre des rejets de requêtes d'accès à des documents visés par la LIPAD, la chambre administrative a relativement récemment alloué, selon son appréciation et suivant les circonstances du cas, au recourant ayant obtenu gain de cause une indemnité de procédure s’élevant souvent à CHF 1’000.- ( ATA/9/2018 du 9 janvier 2018 ; ATA/787/2016 du 20 septembre 2016), plus rarement à CHF 1’500.- ( ATA/1099/2017 du 18 juillet 2017), étant précisé que dans la plupart de ces cas, le recourant avait répliqué et que dans l'un d'eux, la chambre administrative avait également statué sur renvoi du Tribunal fédéral ( ATA/787/2016 précité). Contrairement aux allégations, avancées à tort par les recourantes, ces éléments ne tendent pas à favoriser une prétendue « pratique mécanique » de la chambre de céans dans la fixation des indemnités allouées, mais bien à illustrer une mise en œuvre des principes de l'égalité de traitement et de la proportionnalité, impliquant d'assurer une certaine uniformité dans le traitement de causes similaires. c. Vu ce qui précède, l’indemnité de procédure de CHF 1’000.- allouée apparaît proportionnée aux circonstances du cas. La réclamation sera en conséquence rejetée. 7) Conformément à la pratique constante de la chambre de céans, aucun émolument ne sera perçu et aucune indemnité de procédure allouée pour la présente procédure de réclamation (art. 87 al. 2 LPA ; ATA/334/2018 du 10 avril 2018 consid. 5 ; ATA/151/2018 du 20 février 2018).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