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A/2877/2008 vom 21. Juni 2007</w:t>
      </w:r>
    </w:p>
    <w:p>
      <w:r>
        <w:t>GE Cour de justice, 2007-06-21, FR</w:t>
      </w:r>
    </w:p>
    <w:p>
      <w:r>
        <w:rPr>
          <w:b/>
        </w:rPr>
        <w:t xml:space="preserve">Quelle: </w:t>
      </w:r>
      <w:r>
        <w:t>https://mcp.opencaselaw.ch/entscheid/ge_gerichte_A_2877_2008</w:t>
      </w:r>
    </w:p>
    <w:p>
      <w:r>
        <w:t>FR: GE_GERICHTE A/2877/2008 du 21 juin 2007</w:t>
      </w:r>
    </w:p>
    <w:p>
      <w:r>
        <w:t>IT: GE_GERICHTE A/2877/2008 del 21 giugno 2007</w:t>
      </w:r>
    </w:p>
    <w:p>
      <w:pPr>
        <w:pStyle w:val="Heading2"/>
      </w:pPr>
      <w:r>
        <w:t>Volltext</w:t>
      </w:r>
    </w:p>
    <w:p>
      <w:r>
        <w:t>Genève Cour de justice (Cour de droit public) Chambre des assurances sociales 17.06.2009 A/2877/2008</w:t>
      </w:r>
    </w:p>
    <w:p>
      <w:r>
        <w:t>A/2877/2008 ATAS/752/2009 du 17.06.2009 ( LPP ) , PARTAGE LPP En fait En droit RÉPUBLIQUE ET CANTON DE GENÈVE POUVOIR JUDICIAIRE A/2877/2008 ATAS/752/2009 ARRET DU TRIBUNAL CANTONAL DES ASSURANCES SOCIALES Chambre 5 du 17 juin 2009 En la cause Madame S_________, domiciliée à GENEVE Monsieur S_________, domicilié à GENEVE demandeurs contre Fondation LPP AXA WINTERTHUR, fondation de prévoyance LPP, sise Général-Guisanstrasse 40, WINTERTHUR Fondation Supplétive LPP, administration des comptes de libre passage, case postale 4338, ZURICH défenderesses EN FAIT Par jugement du 21 juin 2007, la 3ème chambre du Tribunal de première instance a prononcé le divorce de Madame S_________, née en 1965, et Monsieur S_________, né en 1961, mariés en date du 22 novembre 1996. Ce jugement est devenu définitif, en ce qui concerne le principe du divorce, en date du 29 août 2007. Il a fait l'objet d'un appel à la Chambre civile de la Cour de Justice en ce qui concerne notamment le partage des prestations de sortie de la prévoyance professionnelle. Par arrêt du 16 mai 2008, cette juridiction a confirmé le ch. 4 du jugement précité du Tribunal de première instance, ordonnant le partage par moitié des prestations de sortie de la prévoyance professionnelle accumulées durant le mariage. La cause a été transmise d'office au Tribunal de céans le 6 août 2008 pour exécution du partage. Selon le courrier du 16 septembre 2008 de la Fondation institution supplétive LPP, Administration des comptes de libre passage, la prestation de libre passage accumulée pendant le mariage par le demandeur s'élève à 4'843 fr. 20, après déduction des frais de clôture des comptes et sans tenir compte du versement d'une prestation de sortie de 6'025 fr. à ladite fondation, en date du 28 décembre 2007, à savoir après l'entrée en force du divorce. Le 9 février 2009, cette fondation a informé le Tribunal de céans avoir déduit trois fois les frais de clôture, le demandeur disposant de trois numéros d'AVS différents. S'agissant de la prestation sortie de 6'025 fr. reçue par cette fondation après l'entrée en force du divorce, la Fondation de prévoyance en faveur des travailleurs et employeurs du secteur du bâtiment, du génie civil et des branches annexes, FONDABAT, a informé le Tribunal de céans, par courrier du 14 mai 2009, qu'elle concernait une durée d'affiliation de mai 1990 à décembre 1992. Selon le courrier du 1 er avril 2009 de la Fondation LPP AXA WINTERTHUR, la demanderesse dispose d'une prestation de libre passage accumulée pendant le mariage de 20'609 fr. auprès de cette fondation. Dans cette somme est comprise une prestation de libre passage acquise au moment du mariage, avec les intérêts encourus jusqu'à l'entrée en force du divorce, de 4'983 fr. 60. Par courrier du 15 mai 2009, le Tribunal de céans a informé les ex-époux sur quelle base sera effectué le partage de leurs avoirs de prévoyance professionnelle acquis durant le mariage.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22 novembre 1996, d’autre part le 29 août 2007, date à laquelle le jugement de divorce est devenu exécutoire. Selon les renseignements recueillis, la prestation acquise pendant le mariage par le demandeur est de 4'843 fr. 20, montant auquel s'ajoutent les frais de clôture de trois fois 55 fr., soit 165 fr. (il est indiqué par erreur, dans la lettre aux ex-époux du 15 mai 2009, un montant des frais de clôture de 150 fr.). Quant à la somme de 6'025 fr., versée à la Fondation Institution supplétive LPP en date du 28 décembre 2007, elle a été accumulée avant le mariage, selon les informations communiquées par FONDABAT, de sorte qu'elle ne peut pas être incluse dans la avoirs de prévoyance professionnelle à partager. Ainsi, la prestation de sortie du demandeur s'élève à 5'008 fr. 20. L'avoir de prévoyance professionnelle acquis par la demanderesse durant le mariage est de 15'625 fr. 40 (20'609 fr. - 4'983 fr. 60). Ainsi, le demandeur doit à son ex-épouse le montant de 2'504 fr. 10 (5'008 fr. 20 : 2) et celle-ci lui doit la somme de 7'812 fr. 70 (15'625 fr. 40 : 2), de sorte que c'est la demanderesse qui doit à son ex-époux le montant de 5'308 fr. 60 (7'812 fr. 70 - 2'504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LPP AXA WINTERTHUR à transférer, du compte de Mme S_________, née en 1965, la somme de 5'308 fr. 60 à la Fondation Institution supplétive LPP, Comptes de libre passage, en faveur de M. S_________, ainsi que les intérêts compensatoires au sens des considérants, dès le 29 août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