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A/2871/2007 vom 7. Juni 2007</w:t>
      </w:r>
    </w:p>
    <w:p>
      <w:r>
        <w:t>GE Cour de justice, 2007-06-07, FR</w:t>
      </w:r>
    </w:p>
    <w:p>
      <w:r>
        <w:rPr>
          <w:b/>
        </w:rPr>
        <w:t xml:space="preserve">Quelle: </w:t>
      </w:r>
      <w:r>
        <w:t>https://mcp.opencaselaw.ch/entscheid/ge_gerichte_A_2871_2007</w:t>
      </w:r>
    </w:p>
    <w:p>
      <w:r>
        <w:t>FR: GE_GERICHTE A/2871/2007 du 7 juin 2007</w:t>
      </w:r>
    </w:p>
    <w:p>
      <w:r>
        <w:t>IT: GE_GERICHTE A/2871/2007 del 7 giugno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Par fax du 17 juillet 2007 adressé au SAN, Mme L______ a interjeté recours contre la décision précitée. Le 19 juillet 2007, le SAN a transmis le fax susmentionné au Tribunal administratif pour raison de compétence.</w:t>
      </w:r>
    </w:p>
    <w:p>
      <w:r>
        <w:rPr>
          <w:b/>
        </w:rPr>
        <w:t>E. 3</w:t>
      </w:r>
    </w:p>
    <w:p>
      <w:r>
        <w:t>Par courrier du 25 juillet 2007, le greffe du Tribunal administratif a informé Mme L______ qu’un recours par fax n’était pas valable, et qu’elle devait venir signer son acte de recours dans un délai de quarante-huit heures, faute de quoi il serait déclaré irrecevable. Mme L______ n’a donné aucune suite à ce courrier.</w:t>
      </w:r>
    </w:p>
    <w:p>
      <w:r>
        <w:rPr>
          <w:b/>
        </w:rPr>
        <w:t>E. 4</w:t>
      </w:r>
    </w:p>
    <w:p>
      <w:r>
        <w:t>En l’espèce, le délai de recours a commencé à courir le 16 juin 2007 et est arrivé à échéance le dimanche 15 juillet 2007 et reporté utilement au lundi 16 juillet 2007. Partant, à supposer qu’il soit recevable à la forme, le recours faxé le 17 juillet 2007 est tardif.</w:t>
      </w:r>
    </w:p>
    <w:p>
      <w:r>
        <w:rPr>
          <w:b/>
        </w:rPr>
        <w:t>E. 5</w:t>
      </w:r>
    </w:p>
    <w:p>
      <w:r>
        <w:t>A ce premier motif d’irrecevabilité s’ajoute celui du défaut de signature du recours, qui contrevient à l’article 65 LPA.</w:t>
      </w:r>
    </w:p>
    <w:p>
      <w:r>
        <w:rPr>
          <w:b/>
        </w:rPr>
        <w:t>E. 6</w:t>
      </w:r>
    </w:p>
    <w:p>
      <w:r>
        <w:t>Au vu ce qui précède, le recours sera déclaré irrecevable. Un émolument de CHF 400.- sera mis à la charge de la recourante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