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A/285/2015 vom 26. Mai 2015</w:t>
      </w:r>
    </w:p>
    <w:p>
      <w:r>
        <w:t>GE Cour de justice, 2015-05-26, FR</w:t>
      </w:r>
    </w:p>
    <w:p>
      <w:r>
        <w:rPr>
          <w:b/>
        </w:rPr>
        <w:t xml:space="preserve">Quelle: </w:t>
      </w:r>
      <w:r>
        <w:t>https://mcp.opencaselaw.ch/entscheid/ge_gerichte_A_285_2015</w:t>
      </w:r>
    </w:p>
    <w:p>
      <w:r>
        <w:t>FR: GE_GERICHTE A/285/2015 du 26 mai 2015</w:t>
      </w:r>
    </w:p>
    <w:p>
      <w:r>
        <w:t>IT: GE_GERICHTE A/285/2015 del 26 maggio 2015</w:t>
      </w:r>
    </w:p>
    <w:p>
      <w:pPr>
        <w:pStyle w:val="Heading2"/>
      </w:pPr>
      <w:r>
        <w:t>Erwägungen</w:t>
      </w:r>
    </w:p>
    <w:p>
      <w:r>
        <w:rPr>
          <w:b/>
        </w:rPr>
        <w:t>E. 1</w:t>
      </w:r>
    </w:p>
    <w:p>
      <w:r>
        <w:t>ère Chambre En la cause Monsieur A______, domicilié à CLUSES, FRANCE, comparant avec élection de domicile en l'étude de Maître Michel BERGMANN recourant contre SUVA CAISSE NATIONALE SUISSE D'ASSURANCE EN CAS D'ACCIDENTS, sise Fluhmattstrasse 1, LUCERNE, comparant avec élection de domicile en l'étude de Maître Didier ELSIG intimée EN FAIT 1.        Monsieur A______ (ci-après l’assuré), né en 1974, a travaillé pour l’entreprise B______ Sàrl en qualité de mécanicien du 1 er mars 2010 au 31 janvier 2012. A ce titre, il était assuré auprès de la Caisse nationale suisse d’assurance en cas d’accidents (ci-après la SUVA) contre les accidents professionnels et non professionnels.![endif]&gt;![if&gt; 2.        Le 29 novembre 2010, l’assuré a été victime d’un accident de scooter dans le cadre de son travail et a subi une fracture transverse de la rotule droite. Suite à cet évènement, il a été totalement incapable de travailler et la SUVA a pris en charge le cas, en versant notamment des indemnités journalières.![endif]&gt;![if&gt; 3.        En date du 6 décembre 2010, le docteur C______, spécialiste en chirurgie, a pratiqué une ostéosynthèse par cerclage et broches de la rotule droite.![endif]&gt;![if&gt; 4.        Le 22 août 2011, ce médecin a procédé à l’ablation du matériel d’ostéosynthèse, à celle d’une calcification externe au niveau de l’aileron externe rotulien, ainsi qu’à une arthroscopie pour vérifier la face articulaire de la rotule, où aucune lésion visible du cartilage n’a été décelée.![endif]&gt;![if&gt; 5.        Dans ses rapports intermédiaires des 13 septembre et 11 octobre 2011, le Dr C______ a signalé qu’il fallait s’attendre à ce qu’un dommage demeure, en particulier un risque d’arthrose post-traumatique du genou.![endif]&gt;![if&gt; 6.        Par avis du 17 octobre 2011, le Dr D______, spécialiste FMH en chirurgie et médecin d’arrondissement de la SUVA, a considéré qu’on pouvait s’attendre à une reprise du travail dans l’activité habituelle, mais que les renseignements médicaux devraient être actualisés quatre mois après la dernière intervention. ![endif]&gt;![if&gt; 7.        Dans son rapport du 20 décembre 2011, le Dr C______ a fait état de la persistance des douleurs et de l’apparition d’une calcification externe. Il a en outre rappelé qu’un dommage permanent était à craindre, sous forme d’arthrose fémoro-patellaire. ![endif]&gt;![if&gt; 8.        Le 16 janvier 2012, ce médecin a procédé à une patellectomie partielle, consistant en la résection du bord externe de la rotule, emmenant ainsi l’ossification.![endif]&gt;![if&gt; 9.        En date des 30 mars et 22 mai 2012, il a indiqué à la SUVA que l’assuré souffrait encore de douleurs à la marche et à la flexion, que le traitement consistait en de la rééducation et que les consultations avaient lieu mensuellement. Il a confirmé qu’il fallait s’attendre à ce qu’une arthrose fémoro-patellaire demeure.![endif]&gt;![if&gt; 10.    Par rapport du 31 juillet 2012, le Dr E______, spécialiste FMH en chirurgie et médecin d’arrondissement remplaçant de la SUVA, a estimé que l’évolution était défavorable avec la persistance de douleurs à la mobilisation et l’impossibilité de s’agenouiller. Les radiographies du mois d’août 2011 montraient une bonne consolidation et une diminution de l’espace articulaire fémoro-patellaire, en particulier sur le versant externe. Sur les clichés de fin février 2012, cette diminution était encore plus marquée. L’activité de mécanicien sur moto n’était plus possible et des séquelles étaient à prévoir.![endif]&gt;![if&gt; 11.    Le 25 mars 2013, l’assuré a été examiné par le Dr F______, spécialiste FMH en chirurgie orthopédique et médecin d’arrondissement remplaçant de la SUVA. Selon le rapport y relatif, l’assuré se plaignait encore d’un manque de force musculaire, mais les sensations de lâchage et les douleurs avaient diminué. Ces dernières survenaient principalement après les séances de kinésithérapie et lorsqu’il courait sur le tapis de réadaptation, mais non lors de la marche à plat. Objectivement, le Dr F______ a constaté un net épaississement du genou droit, une amyotrophie modérée de la cuisse et du mollet, ainsi qu’une perte d’environ 20° de l’amplitude articulaire du genou droit par rapport au côté gauche. Il a également noté de légers signes irritatifs fémoro-patellaires et de la zone d’insertion proximale du tendon rotulien. L’accroupissement était difficile et incomplet. Les radiographies du 28 février 2013 mettaient en évidence des altérations post-fracturaires de la morphologie rotulienne ainsi qu’une diminution de l’espace articulaire fémoro-patellaire. Sur le plan médical, la situation était considérée comme stabilisée et relevait principalement d’un suivi médical espacé à long terme, avec la prescription ponctuelle de traitements symptomatiques (AINS) et éventuellement des mesures chirurgicales plus spécifiques en cas d’aggravation future. Enfin, le Dr F______ a considéré qu’il était peu vraisemblable que l’assuré puisse travailler à plus de 50% dans son activité antérieure. Par contre, une pleine capacité de travail était exigible dans tout domaine n’exigeant pas la position accroupie, la marche en terrain irrégulier ou le port de charges lourdes.![endif]&gt;![if&gt; 12.    Le même jour, le Dr F______ a estimé que le tableau clinique et radiologique actuellement présenté par l’assuré correspondait à une arthrose fémoro patellaire post-fracturaire de gravité moyenne, laquelle devait être indemnisée dans une fourchette de 5 à 10%, conformément à la table V des barèmes d’indemnisation pour atteinte à l’intégrité. Dans le cas de l’assuré, était retenu le taux moyen de cette fourchette, soit 7,5%.![endif]&gt;![if&gt; 13.    Par décision du 15 janvier 2014, la SUVA a retenu que l’assuré était capable d’exercer une activité légère dans différents secteurs de l’industrie à condition de ne pas trop mettre à contribution son genou droit. Après comparaison des revenus avec et sans invalidité, elle lui a reconnu le droit à une rente d’invalidité de 11%. Quant à l’atteinte à l’intégrité, fondée sur un gain annuel de CHF 126'000.-, elle était arrêtée à 7,5%, ce qui correspondait à un montant de CHF 9'450.-.![endif]&gt;![if&gt; 14.    Le 17 février 2014, l’assuré s’est opposé à la décision précitée, contestant tant le revenu d’invalide retenu que le taux de l’indemnité pour atteinte à l’intégrité. S’agissant de cette dernière, il a invoqué qu’elle ne tenait pas compte du fait qu’il était incapable de travailler dans une activité mettant trop à contribution son genou droit et le contraignant à s’accroupir. Etant donné que l’annexe 3 OLAA fixait à 40% l’atteinte pour la perte d’une jambe au niveau du genou, il réclamait une indemnité de 20%, soit CHF 25'200.-. ![endif]&gt;![if&gt; 15.    Le 28 mars 2014, la SUVA a écarté l’opposition de l’assuré et confirmé sa décision du 15 janvier 2014, relevant notamment que les conclusions du Dr F______ n’étaient contredites par aucune pièce médicale produite par l’assuré. De plus, la situation de l’assuré n’était pas comparable à celle d’une personne ayant été amputée au-dessus du genou.![endif]&gt;![if&gt; 16.    Statuant sur recours de l’assuré, la chambre de céans a rendu un arrêt le 9 septembre 2014 ( ATAS/992/2014 ), par lequel elle a annulé la décision sur opposition en tant qu’elle octroyait une indemnité pour atteinte à l’intégrité de 7,5%. Après avoir constaté que l’assuré n’avait fourni aucun élément médical permettant de revenir sur le taux de l’atteinte à l’intégrité retenu par le médecin d’arrondissement, elle a considéré qu’il était inutile de procéder à une nouvelle évaluation de l’atteinte actuelle. En revanche, elle a relevé que ce médecin n’avait pas pris en considération d’éventuelles futures aggravations, qu’il avait pourtant envisagées dans son évaluation de la capacité de travail du 25 mars 2013. Elle a donc estimé que son appréciation était lacunaire car il ne s’était jamais prononcé sur la question d’une aggravation et, dans l’affirmative, sur sa prévisibilité et son importance. Elle a donc renvoyé le dossier à la SUVA pour instruction complémentaire sur ces points. Pour le surplus, soit en ce qui concernait le taux d’invalidité et le montant de la rente, elle a confirmé la décision litigieuse, reconnaissant une pleine valeur probante à l’appréciation du Dr F______. ![endif]&gt;![if&gt; 17.    Sur demande de la SUVA, le Dr G______, spécialiste FMH en chirurgie orthopédique et médecin d’arrondissement de la SUVA, a rendu un rapport le 30 octobre 2014, lequel est basé sur l’appréciation du Dr F______ du 25 mars 2013. Le Dr G______ a affirmé que l’indemnité de 7,5 % avait été « attribuée compte-tenu des troubles présents lors de l’examen clinique et après consultation des radiographies post opératoires. En raison du jeune âge de l’assuré, 39 ans au moment de l’examen à l’agence, il est impossible de se projeter pour connaître l’évolution de l’arthrose au cours des prochaines années. En effet, il s’agit-là d’une atteinte isolée du compartiment fémoro-patellaire du genou, dont l’évolution se fera bien sûr en fonction de la sévérité des lésions cartilagineuses infra cliniques initiales, mais également de l’utilisation fonctionnelle de ce genou dans l’avenir ». Le Dr G______ a ajouté que l’assuré pourrait s’annoncer à nouveau en cas d’aggravation de l’arthrose qui conduirait à une nouvelle intervention chirurgicale. ![endif]&gt;![if&gt; 18.    Par décision du 30 octobre 2014, la SUVA a réfuté tout droit à d’autres prestations d’assurance, au motif que selon la nouvelle appréciation du médecin d’arrondissement, il était impossible de se prononcer sur l’évolution de l’arthrose au cours des prochaines années. Elle a en outre confirmé que l’assuré pourrait en tout temps s’annoncer en cas d’aggravation de son état de santé en rapport avec l’accident assuré. ![endif]&gt;![if&gt; 19.    En date du 3 décembre 2014, l’assuré a formé opposition contre ladite décision, exposant que l’indemnité pour atteinte à l’intégrité était une prestation en capital qui ne pouvait être revue facilement et qu’il appartenait au médecin-conseil de la SUVA de se projeter aujourd’hui dans l’avenir en tenant compte de l’évolution de son arthrose.![endif]&gt;![if&gt; 20.    Par décision sur opposition du 23 décembre 2014, la SUVA a écarté l’opposition de l’assuré et lui a nié le droit à d’autres prestations. Elle a relevé que seules les aggravations prévisibles devaient être prises en compte, à savoir celles qui pouvaient être pronostiquées au degré de la vraisemblance prépondérante et faire l’objet d’une évaluation. Elle a en outre rappelé qu’une révision de l’indemnité pour atteinte à l’intégrité était possible en cas exceptionnel, soit si l’aggravation était importante et imprévisible.![endif]&gt;![if&gt; 21.    Par acte du 28 janvier 2015, l’assuré, par le biais d’un mandataire, a interjeté recours contre ladite décision et conclu, sous suite de dépens, préalablement, à ce qu’une comparution personnelle soit ordonnée et à la mise en œuvre d’une expertise judiciaire, et principalement, à l’annulation de la décision litigieuse et à l’octroi d’une indemnité pour atteinte à l’intégrité de 20%, soit un montant de CHF 25'200.-. Le recourant a contesté l’appréciation du Dr G______, relevant que ce dernier ne l’avait pas examiné et qu’il ne semblait pas avoir tenu compte de son incapacité à exercer une activité mettant trop à contribution son genou droit et le contraignant à s’accroupir. Il a relevé que le médecin d’arrondissement n’avait pas exclu une aggravation de l’arthrose, laquelle était prévisible, et que la décision de l’intimée prétéritait ses droits car une révision n’était admise que de manière restrictive et à certaines conditions.![endif]&gt;![if&gt; 22.    Dans sa réponse du 13 février 2015, l’intimée a conclu au rejet du recours. Elle a soutenu que seules les aggravations prévisibles de l’atteinte à la santé devaient être prises en compte, ce qui ne concernait que les aggravations dont la survenance était vraisemblable et l’importance quantifiable. Or, le Dr G______, dont l’avis revêtait une valeur probante, avait expliqué qu’il était impossible de prévoir si l’arthrose allait s’aggraver et, cas échéant, dans quelle mesure, puisque l’évolution dépendait en grande partie de l’utilisation que le recourant ferait de son genou. En outre, l’intimée a relevé que le recourant ne produisait aucun argument pertinent sur le plan médical ou juridique, que son dossier était complet et qu’il pouvait donc être renoncé à toute autre mesure d’instruction.![endif]&gt;![if&gt; 23.    Par réplique du 12 mars 2015, le recourant a maintenu ses conclusions et considéré qu’il appartenait aux médecins d’arrondissement de fixer, selon le cours ordinaire des choses et l’expérience de la vie, au moins une fourchette de pourcentage de l’aggravation prévisible, si besoin à l’aide de statistiques.![endif]&gt;![if&gt; 24.    En date du 25 mars 2015, l’intimée a également persisté. ![endif]&gt;![if&gt; 25.    Après avoir adressé une copie de cette écriture au recourant, la chambre de céans a gardé la cause à juger.![endif]&gt;![if&gt; EN DROIT 1.        Conformément à l'art. 134 al. 1 let. a ch. 5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trente jours (art. 60 al. 1 LPGA). Compte tenu de la suspension des délais du 18 décembre au 2 janvier inclusivement (art. 38 al. 4 let. c LPGA), le recours du 28 janvier 2015 contre la décision du 23 décembre 2014, interjeté dans la forme prévue par la loi, est recevable (art. 56 et 60 LPGA ; art. 89B de la loi sur la procédure administrative du 12 septembre 1985 – LPA; RS/GE E 5 10).![endif]&gt;![if&gt; 3.        Le litige porte uniquement sur le point de savoir si l’intimée a omis de tenir équitablement compte des aggravations prévisibles, dans la fixation de l’indemnité pour atteinte à l’intégrité.![endif]&gt;![if&gt; Il est en effet rappelé que la chambre de céans a confirmé l’évaluation effectuée par l’intimée en ce qui concerne l’atteinte actuelle. 4.        a. Aux termes de l’art. 24 al.1 LAA, si par suite d’un accident, l’assuré souffre d’une atteinte importante et durable à son intégrité physique, mentale ou psychique, il a droit à une indemnité équitable pour atteinte à l’intégrité. ![endif]&gt;![if&gt;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 12 janvier 2004 consid. 5.2). 5.        a. Depuis le 1 er janvier 2008, le montant maximum du gain assuré s’élève à CHF 126'000.- par an et CHF 346.- par jour (art. 22 al. 1 de l’ordonnance sur l'assurance-accidents du 20 décembre 1982 [OLAA - RS 832.202]).![endif]&gt;![if&gt; A teneur de l’art. 36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b.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 6.        a. L’annexe 3 à l’OLAA comporte un barème - reconnu conforme à la loi et non exhaustif (ATF 113 V 218 consid. 2a ;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(ch.1 al. 2 1 ère phrase). Les atteintes à l’intégrité pour lesquelles un taux inférieur à 5%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table 5.2, le taux d'atteinte à l'intégrité pour une arthrose femoro-patellaire est de 5 à 10% si l'arthrose est moyenne et de 10 à 25% si elle est grave. 7.        a. Aux termes de l'art. 36 al. 4 OLAA, il sera équitablement tenu compte des aggravations prévisibles de l'atteinte à l'intégrité. Une révision n'est possible qu'en cas exceptionnel si l'aggravation est importante et n'était pas prévisible. ![endif]&gt;![if&gt; b.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n° U 320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 peut être prise en considération » (arrêt du Tribunal fédéral des assurances U 173/00 du 22 septembre 2000 consid. 2). A l'inverse, il a admis l'aggravation prévisible d'une arthrose du genou dans le cas où le médecin a fait état d'une telle aggravation « en raison de l'évolution toujours défavorable de l'arthrose » (arrêt du Tribunal fédéral 8C_459/2008 du</w:t>
      </w:r>
    </w:p>
    <w:p>
      <w:r>
        <w:rPr>
          <w:b/>
        </w:rPr>
        <w:t>E. 4</w:t>
      </w:r>
    </w:p>
    <w:p>
      <w:r>
        <w:t>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 12 janvier 2015 consid. 5.3.2).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En l'occurrence, il est rappelé en préambule que la chambre de céans a renvoyé le dossier à l’intimée pour instruction complémentaire, jugeant que l’appréciation du Dr F______ du 25 mars 2013 était lacunaire, faute pour ce médecin de se prononcer sur la vraisemblance d’une aggravation et, cas échéant, son importance. ![endif]&gt;![if&gt; 11.    a. Dans son avis du 30 octobre 2014, le Dr G______ conclut qu’il est impossible de se projeter pour connaître l’évolution de l’arthrose au cours des prochaines années.![endif]&gt;![if&gt; Il envisage toutefois, à l’instar du Dr F______, la possibilité d’une aggravation de l’arthrose « qui conduirait à une nouvelle intervention chirurgicale » puisqu’il indique que le recourant pourra, dans un tel cas, s’annoncer auprès de l’intimée. S’il semble ainsi admettre une certaine prévisibilité, il déclare ne pas pouvoir quantifier l’aggravation. b. La chambre de céans observe que l’avis du Dr G______ est très bref et comporte, en tout et pour tout, trois points. Le premier a trait au motif de la soumission, à savoir une « révision de l’estimation de l’IPAI ». La deuxième rubrique concerne l’«évolution suivant les pièces communiquées » et le Dr G______ n’y résume qu’un seul document, soit l’avis du Dr F______ du 25 mars 2013 relatif à la fixation de l’indemnité pour atteinte à l’intégrité. Le troisième point contient l’appréciation du Dr G______, laquelle tient sur sept lignes. Il appert donc que le médecin d’arrondissement n’a pas été en possession d’un dossier complet et que ses conclusions résultent de l’analyse sommaire d’un seul document. De plus, il est surprenant que le Dr G______ n’ait pas jugé utile de requérir des examens complémentaires. Pourtant, s’il avait disposé de toutes les pièces du dossier et sollicité de nouvelles radiographies, il aurait pu comparer les clichés d’août 2011, de février 2012 et de février 2013, avec les nouveaux résultats et apprécier ainsi l’évolution de l’arthrose. Il est rappelé à cet égard que le Dr E______ a constaté, après analyse des radiographies d’août 2011 et de février 2012, une évolution de la diminution de l’espace articulaire fémoro-patellaire (avis du 31 juillet 2012), et que le Dr F______ a observé, sur les clichés de février 2013, des altérations de la morphologie rotulienne et une diminution de l’espace articulaire fémoro-patellaire (rapport du 25 mars 2013). En outre, le Dr G______ mentionne que l’évolution se fera notamment en fonction de la sévérité des « lésions cartilagineuses infra cliniques initiales ». Or, il est rappelé qu’aucune lésion cartilagineuse visible n’avait été décelée lors de l’ablation du matériel d’ostéosynthèse, ce que le médecin d’arrondissement semble ignorer. Partant, les conclusions laconiques du Dr G______, basées sur un seul rapport, ne permettent pas de savoir si, au degré de la vraisemblance prépondérante, une aggravation de l'atteinte à l'intégrité est prévisible, cas échéant d’en quantifier son importance. 12.    Force est donc de conclure que la décision litigieuse ne tient à nouveau pas compte de l'aggravation prévisible de l'atteinte à l'intégrité.![endif]&gt;![if&gt; Etant rappelé que l'importance prévisible de l'atteinte doit être fixée sur la base des constatations du médecin, lors de l'évaluation initiale de l'atteinte à l'intégrité, il s’avère indispensable de renvoyer à nouveau le dossier à l’intimée pour que cette question soit tranchée à satisfaction. Il lui appartiendra de requérir également l’avis du médecin traitant du recourant, lequel a régulièrement évoqué l’existence d’un dommage permanent, et de rendre une nouvelle décision sujette à opposition. 13.    Au vu de ce qui précède, le recours est partiellement admis et la décision sur opposition du 23 décembre 2014 annulée. ![endif]&gt;![if&gt; La cause est renvoyée à l’intimée pour instruction complémentaire et nouvelle décision dans le sens des considérants. 14.    Une indemnité de CHF 750.- est accordée au recourant, représenté par un mandataire, qui obtient partiellement gain de cause.![endif]&gt;![if&gt; Pour le surplus, la procédure est gratuite (art. 61 let. a LPGA ;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