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A/285/2011 vom 30. März 2011</w:t>
      </w:r>
    </w:p>
    <w:p>
      <w:r>
        <w:t>GE Cour de justice, 2011-03-30, FR</w:t>
      </w:r>
    </w:p>
    <w:p>
      <w:r>
        <w:rPr>
          <w:b/>
        </w:rPr>
        <w:t xml:space="preserve">Quelle: </w:t>
      </w:r>
      <w:r>
        <w:t>https://mcp.opencaselaw.ch/entscheid/ge_gerichte_A_285_2011</w:t>
      </w:r>
    </w:p>
    <w:p>
      <w:r>
        <w:t>FR: GE_GERICHTE A/285/2011 du 30 mars 2011</w:t>
      </w:r>
    </w:p>
    <w:p>
      <w:r>
        <w:t>IT: GE_GERICHTE A/285/2011 del 30 marzo 2011</w:t>
      </w:r>
    </w:p>
    <w:p>
      <w:pPr>
        <w:pStyle w:val="Heading2"/>
      </w:pPr>
      <w:r>
        <w:t>Volltext</w:t>
      </w:r>
    </w:p>
    <w:p>
      <w:r>
        <w:t>Genève Cour de justice (Cour de droit public) Chambre des assurances sociales 30.03.2011 A/285/2011</w:t>
      </w:r>
    </w:p>
    <w:p>
      <w:r>
        <w:t>A/285/2011 ATAS/331/2011 du 30.03.2011 ( CHOMAG ) , IRRECEVABLE RÉPUBLIQUE ET CANTON DE GENÈVE POUVOIR JUDICIAIRE A/285/2011 ATAS/331/2011 COUR DE JUSTICE Chambre des assurances sociales Arrêt du 30 mars 2011 4 ème Chambre En la cause Monsieur S____________, domicilié à Genève recourant contre CAISSE CANTONALE GENEVOISE DE CHOMAGE, sise rue de Montbrillant 40, 1201 Genève intimée Attendu en fait que par décision du 30 septembre 2010, la Caisse cantonale genevoise de compensation (ci-après la caisse) a refusé de donner suite à la demande d’indemnités de Monsieur à S____________ ; Que l'assuré a formé opposition à l’encontre de cette décision en date du 30 octobre 2010 ; Que par décision du 1 er décembre 2010, notifiée à l’assuré par pli recommandé, la caisse a rejeté l’opposition et maintenu sa décision du 30 septembre 2010 ; Que l'assuré a interjeté recours par courrier recommandé posté le 31 janvier 2011 ; Que par écriture du 22 février 2011, la caisse a conclu à l’irrecevabilité du recours ; elle a indiqué que sa décision sur opposition avait été adressée à l’assuré en date du 1 er décembre 2010, que ce dernier avait été avisé le 3 décembre 2010 par la Poste pour le retrait de ce courrier, qu’il ne l’avait pas retiré et que la caisse l’avait reçu en retour le 22 décembre 2010; que le 23 décembre 2010, elle avait adressé une nouvelle fois sa décision au recourant, par pli simple, en attirant son attention sur le fait que le délai de recours commençait à courir à l'échéance du délai de garde de sept jours relatif au premier envoi ; Que par courrier du 23 février 2011, la Cour de céans a fixé au recourant un délai au 9 mars 2011 pour faire valoir d’éventuels motifs de restitution du délai de recours ; Que le recourant n’a pas donné suite à ce courrier dans le délai imparti ; Considérant en droit que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doit être déposé dans les trente jours suivant la notification de la décision sujette à recours (art. 60 al. 1 LPGA) ; Que l’art. 17 LPA stipule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 Qu'un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 119 II 149 consid. 2, 119 V 94 consid. 4b/aa et les références) ; Que selon l'art. 89C LPA, les délais en jours ou en mois fixés par la loi ou par l'autorité ne courent pas : a) du 7 e jour avant Pâques au 7 e jour après Pâques inclusivement; b) du 15 juillet au 15 août inclusivement; c) du 18 décembre au 2 janvier inclusivement ; Que la suspension des délais selon la LPA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 Qu'en l'espèce, la décision litigieuse a été notifiée à l'adresse du recourant par courrier recommandé du 1 er décembre 2010 et l'avis de retrait déposé par la Poste le 3 décembre 2010 ; Que le courrier n'a pas été retiré et est parvenu en retour à l'intimé en date du 22 décembre 2010 ; Qu'en l'espèce, le délai de garde de sept jours a pris fin le 10 décembre 2010, de sorte que le délai de recours a commencé à courir le 11 décembre 2010 et qu'il est parvenu à échéance le 25 janvier 2011, compte tenu de la suspension des délais du 18 décembre 2010 au 2 janvier 2011 inclus ; Que l'intéressé a déposé son recours par pli recommandé du 31 janvier 2011, soit en dehors du délai légal ; Qu’en vertu de l’art. 16 al. 1 LPA, le délai légal ne peut être prolongé (cf. également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 Qu'en l'occurrence, dans le délai imparti par la Cour de céans, le recourant n'a invoqué aucun motif justifiant, le cas échéant, une restitution du délai de recours ; Que le recours, tardif, est irrecevable ;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