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A/2858/2012 vom 20. März 2013</w:t>
      </w:r>
    </w:p>
    <w:p>
      <w:r>
        <w:t>GE Cour de justice, 2013-03-20, FR</w:t>
      </w:r>
    </w:p>
    <w:p>
      <w:r>
        <w:rPr>
          <w:b/>
        </w:rPr>
        <w:t xml:space="preserve">Quelle: </w:t>
      </w:r>
      <w:r>
        <w:t>https://mcp.opencaselaw.ch/entscheid/ge_gerichte_A_2858_2012</w:t>
      </w:r>
    </w:p>
    <w:p>
      <w:r>
        <w:t>FR: GE_GERICHTE A/2858/2012 du 20 mars 2013</w:t>
      </w:r>
    </w:p>
    <w:p>
      <w:r>
        <w:t>IT: GE_GERICHTE A/2858/2012 del 20 marzo 2013</w:t>
      </w:r>
    </w:p>
    <w:p>
      <w:pPr>
        <w:pStyle w:val="Heading2"/>
      </w:pPr>
      <w:r>
        <w:t>Erwägungen</w:t>
      </w:r>
    </w:p>
    <w:p>
      <w:r>
        <w:rPr>
          <w:b/>
        </w:rPr>
        <w:t>E. 4</w:t>
      </w:r>
    </w:p>
    <w:p>
      <w:r>
        <w:t>ème Chambre En la cause Madame S__________, domiciliée à COLLONGE-BELLERIVE recourante contre VAUDOISE GENERALE, COMPAGNIE D'ASSURANCES SA, sise Place de Milan, LAUSANNE intimée EN FAIT Madame S__________ (ci-après : l’assurée), née en 1979, travaille depuis le 1 er février 2009 en tant que secrétaire auprès de X_________ (ci-après : l’employeur). A ce titre, elle est couverte contre les accidents professionnels et non professionnels par la VAUDOISE GENERALE COMPAGNIE D’ASSURANCES SA (ci-après : la VAUDOISE). Selon la déclaration d’accident LAA bagatelle, remplie le 8 juillet par son employeur, elle a été victime d’un accident non professionnel le 2 juin 2011. Alors qu’elle jouait au frisbee à la plage de la Savonnière, elle est tombée en voulant rattraper ce dernier. Elle a subi une lésion musculaire à l’épaule gauche. Le 7 juillet 2011, l’assurée a consulté en urgence la Clinique des Grangettes. Dans son rapport du 8 juillet 2011, le Dr  A__________ a diagnostiqué une suspicion de lésion de la coiffe des rotateurs de l’épaule gauche post-traumatique. Depuis sa chute, la patiente souffrait de douleurs de l’épaule gauche irradiant dans la nuque et dans le bras. Elle s’était automédiquée de manière régulière avec du Dafalgan et du Ponstan. Elle consultait en raison d’une persistance des symptômes malgré ce traitement conservateur. Lors de l’examen, il existait une rotation externe douloureuse en fin de course et une abduction limitée par la douleur à 90°. Sur la radiographie de l’épaule, il n’y avait pas de fracture visible. Selon le rapport radiologique du 8 juillet 2011, un petit dépôt calcique était visible sur l’incidence de Neer. En conclusion, il n’y avait aucune lésion osseuse ou articulaire post-traumatique. Le Dr A__________ a indiqué dans la rubrique « inscriptions du médecin » de la déclaration d’accident LAA bagatelle, le 14 juillet 2011, que le traitement serait probablement terminé dans trois semaines. Par courrier du 18 juillet 2011 adressé au chef du personnel de l’employeur, la VAUDOISE a noté que l’événement du 2 juin 2011 n’entraînait pas d’incapacité de travail et a accepté de prendre en charge les frais du traitement médical. L’assurée s’est soumise, le 18 juillet 2011, à une échographie de l’épaule gauche qui a révélé une calcification à bords très bien délimités, d’environ trois millimètres et demi, localisée dans la partie inférieure du tendon subscapulaire, à son insertion. La calcification était calme, sans signe de déchirure récente ni d’hyperhémie. Tant les muscles que la bourse synoviale sous-acromiale ne montraient pas d’altération significative. Le 9 août 2011, le Dr B__________, spécialiste en médecine interne FMH, a prescrit un traitement de physiothérapie de neuf séances que l’assurée a suivi du 12 août au 30 septembre 2011. Sous la rubrique diagnostic de la prescription de physiothérapie, il a indiqué « douleurs épaule gauche post-traumatiques ». Ces séances ont été facturées à la VAUDOISE, le 23 mars 2012. Dans son rapport du 31 août 2011, le Dr A__________ a précisé que les lésions étaient uniquement dues à l’accident. Dans le questionnaire qu’il a rempli le 14 septembre 2011, le Dr C__________, médecin-conseil de la VAUDOISE et chirurgien-orthopédiste FMH, a diagnostiqué une contusion. Les radiographies et l’échographie de l’épaule gauche n’avaient révélé aucune lésion traumatique. L’intervention de l’assureur-accidents pouvait être admise pendant trois mois. Il fallait faire attention à la périarthrite calcifiante. Le 24 janvier 2012, l’assurée a réannoncé son cas à la VAUDOISE par téléphone. Dans le formulaire de rapport médical initial envoyé par la VAUDOISE le 24 janvier 2012 et que le Dr B__________ a rempli le 16 février 2012, il a diagnostiqué une contusion/tendinite de l’épaule gauche. Les lésions étaient uniquement dues à l’événement du 2 juin 2011. Le traitement était terminé depuis la fin de la physiothérapie prescrite le 9 août 2011. Il n’y avait pas d’incapacité de travail. Dans le questionnaire pour rechute du 24 janvier 2012, rempli le 17 février 2012, l’assurée a indiqué n’avoir pas suivi de traitement entre le 19 octobre 2011 et le 24 janvier 2012. Il n’y avait pas eu de consultations chez le Dr B__________, mais le cas n’avait pas été clôturé. Aucun médicament et aucune thérapie n’avaient été ordonnés durant cette période. En revanche, elle avait pris elle-même du Dafalgan et du Ponstan. Dix jours avant d’appeler la VAUDOISE, elle avait à nouveau ressenti des douleurs au niveau de l’épaule semblables à celles existant juste après l’accident qui se manifestaient lors de toutes ses activités quotidiennes. Elle n’avait pas subi de nouvel accident. Le Dr B__________ lui avait prescrit de la physiothérapie. Dans la prescription de neuf séances de physiothérapie du 23 février 2012, le Dr B__________ a mentionné un diagnostic de « périarthrite scapulohumérale subscapulaire gauche post traumatisme du 2 juin 2011 ». Ces séances ont eu lieu du 27 février au 23 mars 2012. Puis, le 22 mars 2012, il a prescrit neuf séances de physiothérapie avec ondes de choc. Il n’a pas mentionné de diagnostic tout en indiquant qu’il s’agissait des suites d’un accident. Dans la rubrique « mesures physiothérapeutiques », il a indiqué « périarthrite calcifiante de l’épaule gauche ». Ces séances ont eu lieu du 17 avril au 15 juin 2012. Sur demande de la VAUDOISE souhaitant obtenir un rapport médical à la suite de la consultation du 23 février 2012 afin de permettre à son médecin-conseil d’examiner le lien de causalité avec l’événement du 2 juin 2011, le Dr B__________ a précisé qu’il s’agissait d’une suite de traitement pour le même événement avec contusion/tendinite de l’épaule gauche. Le 5 juin 2012, le Dr C__________ a complété le questionnaire déjà rempli le 14 septembre 2011. Il a proposé à la VAUDOISE de prendre en charge la physiothérapie du 16 août au 30 septembre 2011 et de refuser la consultation du 23 février 2012 ainsi que les neuf séances de physiothérapie à partir du 27 février 2012. Par décision du 8 juin 2012, la VAUDOISE a nié l’existence d’un lien de causalité probable entre l’accident du 2 juin 2011 et les troubles de l’épaule gauche apparus au début de l’année 2012 au motif que, selon l’avis de son médecin-conseil, les troubles actuels étaient d’origine dégénérative. Par conséquent, son cas relevait de l’assurance-maladie. Le 4 juillet 2012, l’assurée a formé opposition à ladite décision au motif que les soins médicaux actuels faisaient suite à sa chute en jouant au frisbee. En effet, cette dernière l’avait contrainte à consulter un médecin et à traiter son épaule gauche. Le fait que des calcifications aient été découvertes lors du traitement de cet accident ne pouvait pas justifier le refus car les lésions subies concernaient également les ligaments et les muscles. Par décision du 16 août 2012, la VAUDOISE a rejeté l’opposition. Elle a considéré que la question litigieuse était essentiellement d’ordre médical. Ainsi que cela ressortait du dossier médical, particulièrement du rapport de l’examen échographique du 18 juillet 2011, l’assurée présentait une calcification d’origine maladive préexistante, même si elle était restée relativement, voire totalement asymptomatique jusque-là. Selon son médecin-conseil qui se basait sur le dossier médical, le traitement de la contusion de l’épaule gauche provoquée par l’accident du 2 juin 2011 ne saurait excéder quatre mois. Par conséquent, le statu quo sine était atteint au plus tard à la fin de la première série de physiothérapie, soit le 30 septembre 2011. Au-delà de ces quatre mois depuis l’accident, seul l’état maladif préexistant était susceptible de jouer un rôle. Par acte du 20 septembre 2012, l’assuré a recouru contre ladite décision sur opposition. Elle conclut à la constatation que « les conditions juridiques de l’accident perdurent » et à la poursuite de la prise en charge des frais de traitement. Elle précise avoir subi, lors de la chute du 2 juin 2011, plusieurs blessures et contusions sur le côté gauche du corps qui ont toutes disparu après un traitement personnel à base d’antidouleurs, d’anti-inflammatoires et d’immobilisation, sauf celles à l’épaule gauche. Elle n’avait jamais ressenti de douleurs à cette articulation avant cet accident. A la suite des séances de physiothérapie de l’été 2011, les douleurs s’étaient atténuées mais n’avaient pas disparu. Selon le Dr B__________, les douleurs ravivées en janvier 2012 étaient une suite de traitement liée à l’accident. Le médecin-conseil de l’intimée s’était contenté de poser un diagnostic sur la base des rapports médicaux sans l’avoir examinée. Son appréciation se basait sur une échelle de référence et des cas-types sans tenir compte du cas particulier. Dans sa réponse du 18 octobre 2012, l’intimée a conclu au rejet du recours. Elle a repris les arguments développés dans sa décision sur opposition. Le 19 octobre 2012, la Cour de céans a transmis cette écriture à la recourante et l’a informée qu’elle pouvait consulter les pièces du dossier auprès du greffe. Une audience de comparution personnelle des parties a eu lieu le 14 novembre 2012. La recourante a déclaré être d’accord que les derniers traitements, à savoir les ondes de choc, ne soient pas à la charge de l’assureur-accidents. En revanche, le premier bon de physiothérapie du 23 février 2012 était à la charge de l’intimée car ce traitement était toujours en lien avec l’événement traumatique. Sur quoi, la Cour a gardé la cause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La décision sur opposition du 16 août 2012 est arrivée pour distribution, le 17 août 2012, à l’office postal du domicile de la recourante. Celle-ci ayant fait garder son courrier par l’office postal en raison de son absence, ladite décision ne lui a été remise, en définitive, que le 28 août 2012. En vertu de l’art. 38 al. 2bis LPGA entré en vigueur le 1 er janvier 2007 et applicable au délai de recours au vu de l’art 60 al. 2 LPGA, une communication qui n’est remise que contre la signature du destinataire ou d’un tiers habilité est réputée reçue au plus tard sept jours après la première tentative infructueuse de distribution. Selon la jurisprudence,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cf. aussi ATF 123 III 492 ).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 demeure valable sous l'empire du nouveau droit - désormais par analogie avec l'art. 38 al. 2bis LPGA (ATF 134 V 49 consid. 4). En l’espèce, au vu de ces principes, la décision sur opposition du 16 août 2012 est réputée avoir été reçue sept jours après la première tentative infructueuse de distribution, soit le vendredi 24 août 2012. Partant, le délai de recours a commencé à courir le 25 août 2012 (art. 38 al. 1 LPGA) et est arrivé à échéance le lundi 24 septembre 2012 (art. 38 al. 3 LPGA). Par conséquent, le recours du 20 septembre 2012 a été formé en temps utile (art. 39 al. 1 LPGA). Interjeté dans la forme et le délai prévus par la loi, le recours est recevable (art. 56 ss LPGA). Le litige porte sur la suppression par l’intimée de ses prestations à partir du 1 er octobre 2011, plus particulièrement sur le lien de causalité entre les neuf séances de physiothérapie suivies du 27 février au 23 mars 2012 et l’accident du 2 juin 2011.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 4.3.1; ATF 119 V 335 consid. 1; ATF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ATF 125 V 456 consid. 5a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 cf. également ATF 8C_102/2008 du 16 septembre 2008 consid. 2.2).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l'espèce, selon les rapport radiologiques des 8 et 18 juillet 2011, l’accident du 2 juin 2011 n’a provoqué ni lésion osseuse, ni lésion articulaire, ni déchirure de la coiffe des rotateurs. Dans sa prescription de physiothérapie du 9 août 2011, le Dr B__________ a diagnostiqué des douleurs de l’épaule gauche post-traumatiques ce qui constitue la description d’un état et non pas un diagnostic. Dans son rapport du 16 février 2012, il diagnostique une contusion/tendinite de l’épaule gauche. Pour sa part, au vu des divers rapports médicaux, le médecin-conseil de l’intimée pose le diagnostic de contusion. L’intimée a supprimé le droit aux prestations d'assurance à partir du 1 er octobre 2011, motif pris qu'il existait un état pathologique antérieur et qu'à cette date, l'accident ne jouait plus de rôle dans la persistance des troubles. Elle s'est fondée pour cela sur une appréciation de son médecin-conseil, le Dr C__________, datée des 14 septembre 2011 et 5 juin 2012 qui est en réalité un questionnaire préimprimé de trois pages dont la première page est remplie par l’administration. Dans la seconde page, le médecin a coché la case « facteurs étrangers à l’accident » et a mentionné « calcification de 3,5 mm à l’insertion du sous-scapulaire ». Dans la troisième page, sous la rubriques « remarques », il a indiqué : « Intervention de l’assureur accident à 3 mois - 4 mois périarthrite calcifiante 16 août à 30 sept. physio Ok Consult. 23 fév. 12 = refusé Dès 27.2.12 9 séances de physio = refusé » De telles notes écrites à la main en style télégraphique ne peuvent à l’évidence pas être considérées comme un rapport médical, tant elles sont laconiques. Par ailleurs, il s’agit uniquement de conclusions qui ne comportent aucun raisonnement, ni début de motivation. Par conséquent, au vu des conditions jurisprudentielles rappelées ci-dessus au considérant 6, elles n’ont aucune valeur probante ce d’autant plus que la question du lien de causalité n’a fait l'objet d'aucune étude fouillée et que la description des interférences médicales n’est pas claire. On ne sait notamment pas s’il est vraisemblable ou simplement possible que l'accident n'ait plus d'effet causal au vu de l’état antérieur asymptomatique avant l’événement du 2 juin 2011. Si l’influence de l’état antérieur sur le réveil des douleurs est seulement possible, voire probable, cela ne suffit toutefois pas pour établir de façon manifeste le caractère exclusivement dégénératif de ces lésions huit mois après l’accident et quatre mois après la première série de neuf séances de physiothérapie. Enfin les conclusions du médecin-conseil ne sont absolument pas motivées. Quant au rapport du Dr B__________ du 16 février 2012, on n’arrive pas à discerner si son contenu se rapporte à la physiothérapie prescrite le 9 août 2011 ou s’il a trait à la situation à partir du 16 février 2012. Quoi qu’il en soit, le Dr B__________ se borne à affirmer que la conclusion/tendinite est uniquement due à l’événement du 2 juin 2011 sans motiver son appréciation. Par conséquent, il n’a pas davantage de valeur probante pour trancher la question du lien de causalité naturelle entre les troubles réannoncés le 24 janvier 2012 et l’accident du 2 juin 2011. Aussi, force est de constater qu’il n’existe aucun rapport médical ayant valeur probante qui se prononce sur le lien de causalité entre lesdits troubles et l’accident.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vertu de l'art. 61 let. c LPGA, le tribunal cantonal des assurances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8C_86/2009 du 17 juin 2009, consid. 4). Est seul décisif le point de savoir si les causes accidentelles d'une atteinte à la santé ne jouent plus de rôle et doivent ainsi être considérées comme ayant disparu (ATFA non publié U 47/07 du 23 juin 2008, consid. 4 et les références). 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 ATFA non publié I 751/03 du 19 mars 2004, consid. 3.3).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 En l’espèce, en l’absence d’un rapport médical appréciant la question du lien de causalité naturelle avec valeur probante, la Cour de céans ne peut pas substituer son appréciation à celle d’un médecin. En effet, c'est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335 consid. 1, 118 V 286 consid. 1b et les références; ATFA non publié U 93/04 du 14 février 2005, consid. 3.1). Dans un tel cas, la Cour de céans a le choix de procéder elle-même à une instruction en mettant en œuvre une expertise médicale ou de renvoyer la cause à l’intimée pour instruction complémentaire. Au vu des notes du Dr C__________ des 14 septembre 2011 et 5 juin 2012 qui ne constituent pas une instruction médicale admissible, force est de constater que l’intimée n’a pas instruit sérieusement la question du lien de causalité entre les troubles annoncés le 24 janvier 2012 et l’accident du 2 juin 2011, soit une situation équivalente à l’absence de toute instruction. Même si l'assureur-accidents n'est pas tenu, en principe, de mettre en oeuvre des investigations médicales détaillées, étant donné le grand nombre d'accidents-bagatelles qui sont annoncés (cf. ATF 130 V 380 consid. 2.2.3), l’intimée ne pouvait toutefois pas renoncer à de telles investigations lorsqu’il s’agit de mette un terme à sa prise en charge, puisque la simple possibilité qu’un accident n’ait plus d’effet causal ne suffit pas et qu’elle doit établir le caractère exclusivement dégénératif de l’état antérieur alors que celui-ci a été asymptomatique jusqu’à la date de l’accident. Par conséquent, les faits ayant été constatés de façon sommaire, il convient au vu de la jurisprudence (DTA 2001 n° 22 p. 170 consid. 2, RAMA 1986 n ° K 665 p. 87) de lui renvoyer le dossier afin qu’elle instruise la question du lien de causalité naturelle, à moins qu’elle ne préfère prendre en charge les neuf séances de physiothérapie du 27 février 2012 au 23 mars 2012 ainsi que le propose la recourante. Au vu de ce qui précède, le recours sera partiellement admis au sens des considérants et les décisions du 8 juin 2012 ainsi que du 16 août 2012 seront annulées. Pour le surplus, la procédure est gratuite (art. 61 let. a LPGA). PAR CES MOTIFS, LA CHAMBRE DES ASSURANCES SOCIALES : Statuant A la forme : Déclare le recours recevable. Au fond : L’admet partiellement et annule les décisions du 8 juin 2012 ainsi que du 16 août 2012. Renvoie la cause à l’intimée pour instruction complémentaire au sens des considérants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